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297C" w14:textId="5FBD8A90" w:rsidR="0091726B" w:rsidRPr="00070359" w:rsidRDefault="00204AC5" w:rsidP="00C73C25">
      <w:pPr>
        <w:spacing w:line="276" w:lineRule="auto"/>
        <w:jc w:val="right"/>
        <w:rPr>
          <w:rFonts w:ascii="Arial" w:hAnsi="Arial" w:cs="Arial"/>
          <w:b/>
          <w:sz w:val="36"/>
          <w:szCs w:val="36"/>
        </w:rPr>
      </w:pPr>
      <w:r w:rsidRPr="00070359">
        <w:rPr>
          <w:rFonts w:ascii="Arial" w:hAnsi="Arial" w:cs="Arial"/>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070359" w:rsidRDefault="0091726B" w:rsidP="0091726B">
      <w:pPr>
        <w:spacing w:line="276" w:lineRule="auto"/>
        <w:jc w:val="center"/>
        <w:rPr>
          <w:rFonts w:ascii="Arial" w:hAnsi="Arial" w:cs="Arial"/>
          <w:b/>
          <w:sz w:val="36"/>
          <w:szCs w:val="36"/>
        </w:rPr>
      </w:pPr>
    </w:p>
    <w:p w14:paraId="4D4A46C1" w14:textId="77777777" w:rsidR="0091726B" w:rsidRPr="00070359" w:rsidRDefault="0091726B" w:rsidP="0091726B">
      <w:pPr>
        <w:spacing w:line="276" w:lineRule="auto"/>
        <w:jc w:val="center"/>
        <w:rPr>
          <w:rFonts w:ascii="Arial" w:hAnsi="Arial" w:cs="Arial"/>
          <w:b/>
          <w:sz w:val="36"/>
          <w:szCs w:val="36"/>
        </w:rPr>
      </w:pPr>
    </w:p>
    <w:p w14:paraId="358935C0" w14:textId="77777777" w:rsidR="0091726B" w:rsidRPr="00070359" w:rsidRDefault="0091726B" w:rsidP="0091726B">
      <w:pPr>
        <w:spacing w:line="276" w:lineRule="auto"/>
        <w:jc w:val="center"/>
        <w:rPr>
          <w:rFonts w:ascii="Arial" w:hAnsi="Arial" w:cs="Arial"/>
          <w:b/>
          <w:sz w:val="36"/>
          <w:szCs w:val="36"/>
        </w:rPr>
      </w:pPr>
    </w:p>
    <w:p w14:paraId="078F68D5" w14:textId="77777777" w:rsidR="0091726B" w:rsidRPr="00070359" w:rsidRDefault="0091726B" w:rsidP="0091726B">
      <w:pPr>
        <w:spacing w:line="276" w:lineRule="auto"/>
        <w:jc w:val="center"/>
        <w:rPr>
          <w:rFonts w:ascii="Arial" w:hAnsi="Arial" w:cs="Arial"/>
          <w:b/>
          <w:sz w:val="44"/>
          <w:szCs w:val="44"/>
        </w:rPr>
      </w:pPr>
    </w:p>
    <w:p w14:paraId="23B5644F" w14:textId="77777777" w:rsidR="0091726B" w:rsidRPr="00070359" w:rsidRDefault="0091726B" w:rsidP="0091726B">
      <w:pPr>
        <w:spacing w:line="276" w:lineRule="auto"/>
        <w:jc w:val="center"/>
        <w:rPr>
          <w:rFonts w:ascii="Arial" w:hAnsi="Arial" w:cs="Arial"/>
          <w:b/>
          <w:sz w:val="44"/>
          <w:szCs w:val="44"/>
        </w:rPr>
      </w:pPr>
    </w:p>
    <w:p w14:paraId="00D5F5A2" w14:textId="77777777" w:rsidR="0091726B" w:rsidRPr="00070359" w:rsidRDefault="0091726B" w:rsidP="0091726B">
      <w:pPr>
        <w:tabs>
          <w:tab w:val="left" w:pos="2880"/>
        </w:tabs>
        <w:spacing w:line="276" w:lineRule="auto"/>
        <w:rPr>
          <w:rFonts w:ascii="Arial" w:hAnsi="Arial" w:cs="Arial"/>
          <w:b/>
          <w:sz w:val="44"/>
          <w:szCs w:val="44"/>
        </w:rPr>
      </w:pPr>
    </w:p>
    <w:p w14:paraId="2B3CED8B" w14:textId="77777777" w:rsidR="0091726B" w:rsidRPr="00070359" w:rsidRDefault="0091726B" w:rsidP="0091726B">
      <w:pPr>
        <w:spacing w:line="276" w:lineRule="auto"/>
        <w:jc w:val="center"/>
        <w:rPr>
          <w:rFonts w:ascii="Arial" w:hAnsi="Arial" w:cs="Arial"/>
          <w:b/>
          <w:sz w:val="44"/>
          <w:szCs w:val="44"/>
        </w:rPr>
      </w:pPr>
    </w:p>
    <w:p w14:paraId="5B71AEFC" w14:textId="77777777" w:rsidR="0091726B" w:rsidRPr="00070359" w:rsidRDefault="0091726B" w:rsidP="0091726B">
      <w:pPr>
        <w:spacing w:line="276" w:lineRule="auto"/>
        <w:jc w:val="center"/>
        <w:rPr>
          <w:rFonts w:ascii="Arial" w:hAnsi="Arial" w:cs="Arial"/>
          <w:b/>
          <w:sz w:val="44"/>
          <w:szCs w:val="44"/>
        </w:rPr>
      </w:pPr>
    </w:p>
    <w:p w14:paraId="3352D573" w14:textId="77777777" w:rsidR="0091726B" w:rsidRPr="00070359" w:rsidRDefault="0091726B" w:rsidP="0091726B">
      <w:pPr>
        <w:spacing w:line="276" w:lineRule="auto"/>
        <w:jc w:val="center"/>
        <w:rPr>
          <w:rFonts w:ascii="Arial" w:hAnsi="Arial" w:cs="Arial"/>
          <w:b/>
          <w:sz w:val="44"/>
          <w:szCs w:val="44"/>
        </w:rPr>
      </w:pPr>
    </w:p>
    <w:p w14:paraId="0BD35B1F" w14:textId="77777777" w:rsidR="0091726B" w:rsidRPr="00070359" w:rsidRDefault="0091726B" w:rsidP="0091726B">
      <w:pPr>
        <w:jc w:val="center"/>
        <w:rPr>
          <w:rFonts w:ascii="Arial" w:hAnsi="Arial" w:cs="Arial"/>
          <w:b/>
          <w:sz w:val="36"/>
          <w:szCs w:val="36"/>
        </w:rPr>
      </w:pPr>
    </w:p>
    <w:p w14:paraId="42A4CC90" w14:textId="56618A45" w:rsidR="00801B4A" w:rsidRDefault="00FE44F6" w:rsidP="0091726B">
      <w:pPr>
        <w:jc w:val="center"/>
        <w:rPr>
          <w:rFonts w:ascii="Arial" w:hAnsi="Arial" w:cs="Arial"/>
          <w:b/>
          <w:sz w:val="36"/>
          <w:szCs w:val="36"/>
        </w:rPr>
      </w:pPr>
      <w:r w:rsidRPr="00070359">
        <w:rPr>
          <w:rFonts w:ascii="Arial" w:hAnsi="Arial" w:cs="Arial"/>
          <w:b/>
          <w:sz w:val="36"/>
          <w:szCs w:val="36"/>
        </w:rPr>
        <w:t>ERCOT Contingency Reserve Service</w:t>
      </w:r>
      <w:r w:rsidR="00906E68" w:rsidRPr="00070359">
        <w:rPr>
          <w:rFonts w:ascii="Arial" w:hAnsi="Arial" w:cs="Arial"/>
          <w:b/>
          <w:sz w:val="36"/>
          <w:szCs w:val="36"/>
        </w:rPr>
        <w:t xml:space="preserve"> </w:t>
      </w:r>
      <w:r w:rsidR="00801B4A">
        <w:rPr>
          <w:rFonts w:ascii="Arial" w:hAnsi="Arial" w:cs="Arial"/>
          <w:b/>
          <w:sz w:val="36"/>
          <w:szCs w:val="36"/>
        </w:rPr>
        <w:t>(ECRS)</w:t>
      </w:r>
    </w:p>
    <w:p w14:paraId="465B6C88" w14:textId="12E6FDD7" w:rsidR="0091726B" w:rsidRPr="00070359" w:rsidRDefault="00906E68" w:rsidP="0091726B">
      <w:pPr>
        <w:jc w:val="center"/>
        <w:rPr>
          <w:rFonts w:ascii="Arial" w:hAnsi="Arial" w:cs="Arial"/>
          <w:b/>
          <w:sz w:val="36"/>
          <w:szCs w:val="36"/>
        </w:rPr>
      </w:pPr>
      <w:r w:rsidRPr="00070359">
        <w:rPr>
          <w:rFonts w:ascii="Arial" w:hAnsi="Arial" w:cs="Arial"/>
          <w:b/>
          <w:sz w:val="36"/>
          <w:szCs w:val="36"/>
        </w:rPr>
        <w:t>Deployment and Recall Procedure</w:t>
      </w:r>
    </w:p>
    <w:p w14:paraId="3C5F870E" w14:textId="77777777" w:rsidR="00CA67E7" w:rsidRPr="00070359" w:rsidRDefault="00CA67E7" w:rsidP="00CA67E7">
      <w:pPr>
        <w:rPr>
          <w:rFonts w:ascii="Arial" w:hAnsi="Arial" w:cs="Arial"/>
          <w:b/>
          <w:sz w:val="36"/>
          <w:szCs w:val="36"/>
        </w:rPr>
      </w:pPr>
    </w:p>
    <w:p w14:paraId="37CD0246" w14:textId="77777777" w:rsidR="00CA67E7" w:rsidRPr="00070359" w:rsidRDefault="00CA67E7" w:rsidP="0091726B">
      <w:pPr>
        <w:jc w:val="center"/>
        <w:rPr>
          <w:rFonts w:ascii="Arial" w:hAnsi="Arial" w:cs="Arial"/>
          <w:b/>
          <w:sz w:val="36"/>
          <w:szCs w:val="36"/>
        </w:rPr>
      </w:pPr>
    </w:p>
    <w:p w14:paraId="4EDCF745" w14:textId="77777777" w:rsidR="00CA67E7" w:rsidRPr="00070359" w:rsidRDefault="00CA67E7" w:rsidP="0091726B">
      <w:pPr>
        <w:jc w:val="center"/>
        <w:rPr>
          <w:rFonts w:ascii="Arial" w:hAnsi="Arial" w:cs="Arial"/>
          <w:b/>
          <w:sz w:val="36"/>
          <w:szCs w:val="36"/>
        </w:rPr>
      </w:pPr>
    </w:p>
    <w:p w14:paraId="0E06E29E" w14:textId="2B7D81CA" w:rsidR="008F6853" w:rsidRPr="00070359" w:rsidRDefault="008F6853" w:rsidP="00CA67E7">
      <w:pPr>
        <w:pStyle w:val="BodyText"/>
        <w:spacing w:after="240"/>
        <w:jc w:val="center"/>
        <w:rPr>
          <w:rFonts w:ascii="Arial" w:hAnsi="Arial" w:cs="Arial"/>
          <w:b/>
          <w:iCs/>
          <w:sz w:val="28"/>
          <w:szCs w:val="28"/>
          <w:lang w:val="en-US"/>
        </w:rPr>
      </w:pPr>
      <w:r w:rsidRPr="00070359">
        <w:rPr>
          <w:rFonts w:ascii="Arial" w:hAnsi="Arial" w:cs="Arial"/>
          <w:b/>
          <w:iCs/>
          <w:sz w:val="28"/>
          <w:szCs w:val="28"/>
          <w:lang w:val="en-US"/>
        </w:rPr>
        <w:t xml:space="preserve">Effective </w:t>
      </w:r>
      <w:r w:rsidR="002A77E3">
        <w:rPr>
          <w:rFonts w:ascii="Arial" w:hAnsi="Arial" w:cs="Arial"/>
          <w:b/>
          <w:iCs/>
          <w:sz w:val="28"/>
          <w:szCs w:val="28"/>
          <w:lang w:val="en-US"/>
        </w:rPr>
        <w:t>August</w:t>
      </w:r>
      <w:r w:rsidR="002C0175" w:rsidRPr="00070359">
        <w:rPr>
          <w:rFonts w:ascii="Arial" w:hAnsi="Arial" w:cs="Arial"/>
          <w:b/>
          <w:iCs/>
          <w:sz w:val="28"/>
          <w:szCs w:val="28"/>
          <w:lang w:val="en-US"/>
        </w:rPr>
        <w:t xml:space="preserve"> </w:t>
      </w:r>
      <w:r w:rsidR="00FD7DDC" w:rsidRPr="00070359">
        <w:rPr>
          <w:rFonts w:ascii="Arial" w:hAnsi="Arial" w:cs="Arial"/>
          <w:b/>
          <w:iCs/>
          <w:sz w:val="28"/>
          <w:szCs w:val="28"/>
          <w:lang w:val="en-US"/>
        </w:rPr>
        <w:t>1</w:t>
      </w:r>
      <w:r w:rsidR="003A0CAE" w:rsidRPr="00070359">
        <w:rPr>
          <w:rFonts w:ascii="Arial" w:hAnsi="Arial" w:cs="Arial"/>
          <w:b/>
          <w:iCs/>
          <w:sz w:val="28"/>
          <w:szCs w:val="28"/>
          <w:lang w:val="en-US"/>
        </w:rPr>
        <w:t xml:space="preserve">, </w:t>
      </w:r>
      <w:r w:rsidR="00FD7DDC" w:rsidRPr="00070359">
        <w:rPr>
          <w:rFonts w:ascii="Arial" w:hAnsi="Arial" w:cs="Arial"/>
          <w:b/>
          <w:iCs/>
          <w:sz w:val="28"/>
          <w:szCs w:val="28"/>
          <w:lang w:val="en-US"/>
        </w:rPr>
        <w:t>202</w:t>
      </w:r>
      <w:r w:rsidR="002A77E3">
        <w:rPr>
          <w:rFonts w:ascii="Arial" w:hAnsi="Arial" w:cs="Arial"/>
          <w:b/>
          <w:iCs/>
          <w:sz w:val="28"/>
          <w:szCs w:val="28"/>
          <w:lang w:val="en-US"/>
        </w:rPr>
        <w:t>4</w:t>
      </w:r>
    </w:p>
    <w:p w14:paraId="393084FE" w14:textId="77777777" w:rsidR="00CA67E7" w:rsidRPr="00070359" w:rsidRDefault="00CA67E7" w:rsidP="0091726B">
      <w:pPr>
        <w:jc w:val="center"/>
        <w:rPr>
          <w:rFonts w:ascii="Arial" w:hAnsi="Arial" w:cs="Arial"/>
          <w:b/>
          <w:sz w:val="36"/>
          <w:szCs w:val="36"/>
        </w:rPr>
      </w:pPr>
    </w:p>
    <w:p w14:paraId="156AC397" w14:textId="77777777" w:rsidR="0091726B" w:rsidRPr="00070359" w:rsidRDefault="0091726B" w:rsidP="0091726B">
      <w:pPr>
        <w:spacing w:line="276" w:lineRule="auto"/>
        <w:jc w:val="center"/>
        <w:rPr>
          <w:rFonts w:ascii="Arial" w:hAnsi="Arial" w:cs="Arial"/>
        </w:rPr>
      </w:pPr>
    </w:p>
    <w:p w14:paraId="3BDE3DFD" w14:textId="77777777" w:rsidR="0091726B" w:rsidRPr="00070359" w:rsidRDefault="0091726B" w:rsidP="00CA67E7">
      <w:pPr>
        <w:spacing w:line="276" w:lineRule="auto"/>
        <w:rPr>
          <w:rFonts w:ascii="Arial" w:hAnsi="Arial" w:cs="Arial"/>
        </w:rPr>
      </w:pPr>
    </w:p>
    <w:p w14:paraId="1D2A5264" w14:textId="77777777" w:rsidR="0091726B" w:rsidRPr="00070359" w:rsidRDefault="0091726B" w:rsidP="0091726B">
      <w:pPr>
        <w:spacing w:line="276" w:lineRule="auto"/>
        <w:jc w:val="center"/>
        <w:rPr>
          <w:rFonts w:ascii="Arial" w:hAnsi="Arial" w:cs="Arial"/>
        </w:rPr>
      </w:pPr>
    </w:p>
    <w:p w14:paraId="7BA77EBF" w14:textId="77777777" w:rsidR="0091726B" w:rsidRPr="00070359" w:rsidRDefault="0091726B" w:rsidP="0091726B">
      <w:pPr>
        <w:spacing w:line="276" w:lineRule="auto"/>
        <w:jc w:val="center"/>
        <w:rPr>
          <w:rFonts w:ascii="Arial" w:hAnsi="Arial" w:cs="Arial"/>
        </w:rPr>
      </w:pPr>
    </w:p>
    <w:p w14:paraId="63B65CF8" w14:textId="77777777" w:rsidR="0091726B" w:rsidRPr="00070359" w:rsidRDefault="0091726B" w:rsidP="0091726B">
      <w:pPr>
        <w:spacing w:line="276" w:lineRule="auto"/>
        <w:jc w:val="center"/>
        <w:rPr>
          <w:rFonts w:ascii="Arial" w:hAnsi="Arial" w:cs="Arial"/>
        </w:rPr>
      </w:pPr>
    </w:p>
    <w:p w14:paraId="66199266" w14:textId="77777777" w:rsidR="0091726B" w:rsidRPr="00070359" w:rsidRDefault="0091726B" w:rsidP="0091726B">
      <w:pPr>
        <w:spacing w:line="276" w:lineRule="auto"/>
        <w:jc w:val="center"/>
        <w:rPr>
          <w:rFonts w:ascii="Arial" w:hAnsi="Arial" w:cs="Arial"/>
        </w:rPr>
      </w:pPr>
    </w:p>
    <w:p w14:paraId="7E123A01" w14:textId="77777777" w:rsidR="00CA67E7" w:rsidRPr="00070359" w:rsidRDefault="00CA67E7" w:rsidP="0091726B">
      <w:pPr>
        <w:spacing w:line="276" w:lineRule="auto"/>
        <w:jc w:val="center"/>
        <w:rPr>
          <w:rFonts w:ascii="Arial" w:hAnsi="Arial" w:cs="Arial"/>
        </w:rPr>
      </w:pPr>
    </w:p>
    <w:p w14:paraId="173C409E" w14:textId="08E8E9CB" w:rsidR="0091726B" w:rsidRPr="00070359" w:rsidRDefault="00906E68" w:rsidP="0091726B">
      <w:pPr>
        <w:pStyle w:val="spacer"/>
        <w:widowControl w:val="0"/>
        <w:spacing w:before="240" w:line="276" w:lineRule="auto"/>
        <w:jc w:val="right"/>
        <w:rPr>
          <w:b/>
          <w:sz w:val="24"/>
          <w:szCs w:val="24"/>
        </w:rPr>
      </w:pPr>
      <w:r w:rsidRPr="00070359">
        <w:rPr>
          <w:b/>
          <w:sz w:val="24"/>
          <w:szCs w:val="24"/>
        </w:rPr>
        <w:t xml:space="preserve">Version </w:t>
      </w:r>
      <w:r w:rsidR="00471DB5" w:rsidRPr="00070359">
        <w:rPr>
          <w:b/>
          <w:sz w:val="24"/>
          <w:szCs w:val="24"/>
        </w:rPr>
        <w:t>0.</w:t>
      </w:r>
      <w:r w:rsidR="002A77E3">
        <w:rPr>
          <w:b/>
          <w:sz w:val="24"/>
          <w:szCs w:val="24"/>
        </w:rPr>
        <w:t>2</w:t>
      </w:r>
    </w:p>
    <w:p w14:paraId="7D87B76D" w14:textId="77777777" w:rsidR="0091726B" w:rsidRPr="00070359" w:rsidRDefault="0091726B" w:rsidP="0091726B">
      <w:pPr>
        <w:pStyle w:val="TOCHead"/>
        <w:spacing w:line="276" w:lineRule="auto"/>
        <w:sectPr w:rsidR="0091726B" w:rsidRPr="00070359"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070359" w:rsidRDefault="00906E68" w:rsidP="0091726B">
      <w:pPr>
        <w:spacing w:before="320" w:after="240" w:line="276" w:lineRule="auto"/>
        <w:rPr>
          <w:rFonts w:ascii="Arial" w:hAnsi="Arial" w:cs="Arial"/>
          <w:b/>
          <w:bCs/>
          <w:kern w:val="32"/>
          <w:sz w:val="28"/>
          <w:szCs w:val="32"/>
        </w:rPr>
      </w:pPr>
      <w:r w:rsidRPr="00070359">
        <w:rPr>
          <w:rFonts w:ascii="Arial" w:hAnsi="Arial" w:cs="Arial"/>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070359" w14:paraId="732E83FA" w14:textId="77777777" w:rsidTr="000E6DD1">
        <w:tc>
          <w:tcPr>
            <w:tcW w:w="1800" w:type="dxa"/>
            <w:shd w:val="clear" w:color="auto" w:fill="E6E6E6"/>
          </w:tcPr>
          <w:p w14:paraId="1701BDEB" w14:textId="77777777" w:rsidR="0091726B" w:rsidRPr="00070359" w:rsidRDefault="00906E68" w:rsidP="004D3058">
            <w:pPr>
              <w:spacing w:before="20" w:after="20" w:line="276" w:lineRule="auto"/>
              <w:rPr>
                <w:rFonts w:ascii="Arial" w:hAnsi="Arial" w:cs="Arial"/>
                <w:b/>
                <w:szCs w:val="36"/>
              </w:rPr>
            </w:pPr>
            <w:r w:rsidRPr="00070359">
              <w:rPr>
                <w:rFonts w:ascii="Arial" w:hAnsi="Arial" w:cs="Arial"/>
                <w:b/>
                <w:szCs w:val="36"/>
              </w:rPr>
              <w:t>Date</w:t>
            </w:r>
          </w:p>
        </w:tc>
        <w:tc>
          <w:tcPr>
            <w:tcW w:w="1134" w:type="dxa"/>
            <w:shd w:val="clear" w:color="auto" w:fill="E6E6E6"/>
          </w:tcPr>
          <w:p w14:paraId="38DF8CE1" w14:textId="77777777" w:rsidR="0091726B" w:rsidRPr="00070359" w:rsidRDefault="00906E68" w:rsidP="004D3058">
            <w:pPr>
              <w:spacing w:before="20" w:after="20" w:line="276" w:lineRule="auto"/>
              <w:rPr>
                <w:rFonts w:ascii="Arial" w:hAnsi="Arial" w:cs="Arial"/>
                <w:b/>
                <w:szCs w:val="36"/>
              </w:rPr>
            </w:pPr>
            <w:r w:rsidRPr="00070359">
              <w:rPr>
                <w:rFonts w:ascii="Arial" w:hAnsi="Arial" w:cs="Arial"/>
                <w:b/>
                <w:szCs w:val="36"/>
              </w:rPr>
              <w:t>Version</w:t>
            </w:r>
          </w:p>
        </w:tc>
        <w:tc>
          <w:tcPr>
            <w:tcW w:w="3726" w:type="dxa"/>
            <w:shd w:val="clear" w:color="auto" w:fill="E6E6E6"/>
          </w:tcPr>
          <w:p w14:paraId="732C6987" w14:textId="77777777" w:rsidR="0091726B" w:rsidRPr="00070359" w:rsidRDefault="00906E68" w:rsidP="004D3058">
            <w:pPr>
              <w:spacing w:before="20" w:after="20" w:line="276" w:lineRule="auto"/>
              <w:rPr>
                <w:rFonts w:ascii="Arial" w:hAnsi="Arial" w:cs="Arial"/>
                <w:b/>
                <w:szCs w:val="36"/>
              </w:rPr>
            </w:pPr>
            <w:r w:rsidRPr="00070359">
              <w:rPr>
                <w:rFonts w:ascii="Arial" w:hAnsi="Arial" w:cs="Arial"/>
                <w:b/>
                <w:szCs w:val="36"/>
              </w:rPr>
              <w:t>Description</w:t>
            </w:r>
          </w:p>
        </w:tc>
        <w:tc>
          <w:tcPr>
            <w:tcW w:w="1980" w:type="dxa"/>
            <w:shd w:val="clear" w:color="auto" w:fill="E6E6E6"/>
          </w:tcPr>
          <w:p w14:paraId="09D95F6D" w14:textId="77777777" w:rsidR="0091726B" w:rsidRPr="00070359" w:rsidRDefault="00906E68" w:rsidP="004D3058">
            <w:pPr>
              <w:spacing w:before="20" w:after="20" w:line="276" w:lineRule="auto"/>
              <w:rPr>
                <w:rFonts w:ascii="Arial" w:hAnsi="Arial" w:cs="Arial"/>
                <w:b/>
                <w:szCs w:val="36"/>
              </w:rPr>
            </w:pPr>
            <w:r w:rsidRPr="00070359">
              <w:rPr>
                <w:rFonts w:ascii="Arial" w:hAnsi="Arial" w:cs="Arial"/>
                <w:b/>
                <w:szCs w:val="36"/>
              </w:rPr>
              <w:t>Author(s)</w:t>
            </w:r>
          </w:p>
        </w:tc>
      </w:tr>
      <w:tr w:rsidR="0091726B" w:rsidRPr="00070359" w14:paraId="31B5BCD9" w14:textId="77777777" w:rsidTr="007D6662">
        <w:trPr>
          <w:trHeight w:val="278"/>
        </w:trPr>
        <w:tc>
          <w:tcPr>
            <w:tcW w:w="1800" w:type="dxa"/>
          </w:tcPr>
          <w:p w14:paraId="5A8A148A" w14:textId="238E1C18" w:rsidR="00161E98" w:rsidRPr="00070359" w:rsidRDefault="007B51F9">
            <w:pPr>
              <w:spacing w:before="20" w:after="20" w:line="276" w:lineRule="auto"/>
              <w:rPr>
                <w:rFonts w:ascii="Arial" w:hAnsi="Arial" w:cs="Arial"/>
                <w:szCs w:val="36"/>
              </w:rPr>
            </w:pPr>
            <w:r w:rsidRPr="00070359">
              <w:rPr>
                <w:rFonts w:ascii="Arial" w:hAnsi="Arial" w:cs="Arial"/>
                <w:szCs w:val="36"/>
              </w:rPr>
              <w:t>4/13/2023</w:t>
            </w:r>
          </w:p>
        </w:tc>
        <w:tc>
          <w:tcPr>
            <w:tcW w:w="1134" w:type="dxa"/>
          </w:tcPr>
          <w:p w14:paraId="7E42E2BF" w14:textId="0C07DF5D" w:rsidR="0091726B" w:rsidRPr="00070359" w:rsidRDefault="00802C92" w:rsidP="004D3058">
            <w:pPr>
              <w:spacing w:before="20" w:after="20" w:line="276" w:lineRule="auto"/>
              <w:rPr>
                <w:rFonts w:ascii="Arial" w:hAnsi="Arial" w:cs="Arial"/>
                <w:szCs w:val="36"/>
              </w:rPr>
            </w:pPr>
            <w:r w:rsidRPr="00070359">
              <w:rPr>
                <w:rFonts w:ascii="Arial" w:hAnsi="Arial" w:cs="Arial"/>
                <w:szCs w:val="36"/>
              </w:rPr>
              <w:t>0.1</w:t>
            </w:r>
          </w:p>
        </w:tc>
        <w:tc>
          <w:tcPr>
            <w:tcW w:w="3726" w:type="dxa"/>
          </w:tcPr>
          <w:p w14:paraId="6701B9D0" w14:textId="636AAB95" w:rsidR="0091726B" w:rsidRPr="00070359" w:rsidRDefault="00171C01" w:rsidP="004D3058">
            <w:pPr>
              <w:spacing w:before="20" w:after="20" w:line="276" w:lineRule="auto"/>
              <w:rPr>
                <w:rFonts w:ascii="Arial" w:hAnsi="Arial" w:cs="Arial"/>
                <w:szCs w:val="36"/>
              </w:rPr>
            </w:pPr>
            <w:r w:rsidRPr="00070359">
              <w:rPr>
                <w:rFonts w:ascii="Arial" w:hAnsi="Arial" w:cs="Arial"/>
                <w:szCs w:val="36"/>
              </w:rPr>
              <w:t>Initial version</w:t>
            </w:r>
          </w:p>
        </w:tc>
        <w:tc>
          <w:tcPr>
            <w:tcW w:w="1980" w:type="dxa"/>
          </w:tcPr>
          <w:p w14:paraId="4842474A" w14:textId="4C15EE1D" w:rsidR="0091726B" w:rsidRPr="00070359" w:rsidRDefault="00802C92" w:rsidP="004D3058">
            <w:pPr>
              <w:spacing w:before="20" w:after="20" w:line="276" w:lineRule="auto"/>
              <w:rPr>
                <w:rFonts w:ascii="Arial" w:hAnsi="Arial" w:cs="Arial"/>
                <w:bCs/>
                <w:szCs w:val="36"/>
                <w:lang w:val="it-IT"/>
              </w:rPr>
            </w:pPr>
            <w:r w:rsidRPr="00070359">
              <w:rPr>
                <w:rFonts w:ascii="Arial" w:hAnsi="Arial" w:cs="Arial"/>
                <w:bCs/>
                <w:szCs w:val="36"/>
                <w:lang w:val="it-IT"/>
              </w:rPr>
              <w:t>ERCOT</w:t>
            </w:r>
          </w:p>
        </w:tc>
      </w:tr>
      <w:tr w:rsidR="002A77E3" w:rsidRPr="00070359" w14:paraId="714E5E97" w14:textId="77777777" w:rsidTr="00044202">
        <w:trPr>
          <w:trHeight w:val="269"/>
        </w:trPr>
        <w:tc>
          <w:tcPr>
            <w:tcW w:w="1800" w:type="dxa"/>
          </w:tcPr>
          <w:p w14:paraId="484DE9E2" w14:textId="71845035" w:rsidR="002A77E3" w:rsidRPr="00070359" w:rsidRDefault="002A77E3">
            <w:pPr>
              <w:spacing w:before="20" w:after="20" w:line="276" w:lineRule="auto"/>
              <w:rPr>
                <w:rFonts w:ascii="Arial" w:hAnsi="Arial" w:cs="Arial"/>
                <w:szCs w:val="36"/>
              </w:rPr>
            </w:pPr>
            <w:r>
              <w:rPr>
                <w:rFonts w:ascii="Arial" w:hAnsi="Arial" w:cs="Arial"/>
                <w:szCs w:val="36"/>
              </w:rPr>
              <w:t>8/1/2024</w:t>
            </w:r>
          </w:p>
        </w:tc>
        <w:tc>
          <w:tcPr>
            <w:tcW w:w="1134" w:type="dxa"/>
          </w:tcPr>
          <w:p w14:paraId="701260D6" w14:textId="54FB1656" w:rsidR="002A77E3" w:rsidRPr="00070359" w:rsidRDefault="002A77E3" w:rsidP="004D3058">
            <w:pPr>
              <w:spacing w:before="20" w:after="20" w:line="276" w:lineRule="auto"/>
              <w:rPr>
                <w:rFonts w:ascii="Arial" w:hAnsi="Arial" w:cs="Arial"/>
                <w:szCs w:val="36"/>
              </w:rPr>
            </w:pPr>
            <w:r>
              <w:rPr>
                <w:rFonts w:ascii="Arial" w:hAnsi="Arial" w:cs="Arial"/>
                <w:szCs w:val="36"/>
              </w:rPr>
              <w:t>0.2</w:t>
            </w:r>
          </w:p>
        </w:tc>
        <w:tc>
          <w:tcPr>
            <w:tcW w:w="3726" w:type="dxa"/>
          </w:tcPr>
          <w:p w14:paraId="0C19D480" w14:textId="43626888" w:rsidR="002A77E3" w:rsidRPr="00070359" w:rsidRDefault="002A77E3" w:rsidP="004D3058">
            <w:pPr>
              <w:spacing w:before="20" w:after="20" w:line="276" w:lineRule="auto"/>
              <w:rPr>
                <w:rFonts w:ascii="Arial" w:hAnsi="Arial" w:cs="Arial"/>
                <w:szCs w:val="36"/>
              </w:rPr>
            </w:pPr>
            <w:r>
              <w:rPr>
                <w:rFonts w:ascii="Arial" w:hAnsi="Arial" w:cs="Arial"/>
                <w:szCs w:val="36"/>
              </w:rPr>
              <w:t>Added SCED under generation ECRS trigger in section 2</w:t>
            </w:r>
          </w:p>
        </w:tc>
        <w:tc>
          <w:tcPr>
            <w:tcW w:w="1980" w:type="dxa"/>
          </w:tcPr>
          <w:p w14:paraId="55F9F58F" w14:textId="68D52989" w:rsidR="002A77E3" w:rsidRPr="00070359" w:rsidRDefault="002A77E3" w:rsidP="004D3058">
            <w:pPr>
              <w:spacing w:before="20" w:after="20" w:line="276" w:lineRule="auto"/>
              <w:rPr>
                <w:rFonts w:ascii="Arial" w:hAnsi="Arial" w:cs="Arial"/>
                <w:bCs/>
                <w:szCs w:val="36"/>
                <w:lang w:val="it-IT"/>
              </w:rPr>
            </w:pPr>
            <w:r>
              <w:rPr>
                <w:rFonts w:ascii="Arial" w:hAnsi="Arial" w:cs="Arial"/>
                <w:bCs/>
                <w:szCs w:val="36"/>
                <w:lang w:val="it-IT"/>
              </w:rPr>
              <w:t>ERCOT</w:t>
            </w:r>
          </w:p>
        </w:tc>
      </w:tr>
    </w:tbl>
    <w:p w14:paraId="445A21E4" w14:textId="77777777" w:rsidR="0091726B" w:rsidRPr="00070359" w:rsidRDefault="0091726B" w:rsidP="0091726B">
      <w:pPr>
        <w:spacing w:line="276" w:lineRule="auto"/>
        <w:rPr>
          <w:rFonts w:ascii="Arial" w:hAnsi="Arial" w:cs="Arial"/>
          <w:lang w:val="it-IT"/>
        </w:rPr>
      </w:pPr>
    </w:p>
    <w:p w14:paraId="50D2F21E" w14:textId="77777777" w:rsidR="0091726B" w:rsidRPr="00070359" w:rsidRDefault="0091726B" w:rsidP="0091726B">
      <w:pPr>
        <w:spacing w:after="120" w:line="276" w:lineRule="auto"/>
        <w:rPr>
          <w:rFonts w:ascii="Arial" w:hAnsi="Arial" w:cs="Arial"/>
          <w:sz w:val="21"/>
          <w:lang w:val="it-IT"/>
        </w:rPr>
        <w:sectPr w:rsidR="0091726B" w:rsidRPr="00070359"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070359" w:rsidRDefault="008F4872" w:rsidP="0091726B">
      <w:pPr>
        <w:spacing w:line="276" w:lineRule="auto"/>
        <w:rPr>
          <w:rFonts w:ascii="Arial" w:hAnsi="Arial" w:cs="Arial"/>
        </w:rPr>
      </w:pPr>
      <w:r w:rsidRPr="00070359">
        <w:rPr>
          <w:rFonts w:ascii="Arial" w:hAnsi="Arial" w:cs="Arial"/>
          <w:b/>
          <w:bCs/>
        </w:rPr>
        <w:lastRenderedPageBreak/>
        <w:t>PROTOCOL DISCLAIMER</w:t>
      </w:r>
    </w:p>
    <w:p w14:paraId="473CD6E3" w14:textId="16FE2DA8" w:rsidR="0091726B" w:rsidRPr="00070359" w:rsidRDefault="008F4872" w:rsidP="0091726B">
      <w:pPr>
        <w:spacing w:line="276" w:lineRule="auto"/>
        <w:jc w:val="both"/>
        <w:rPr>
          <w:rFonts w:ascii="Arial" w:hAnsi="Arial" w:cs="Arial"/>
        </w:rPr>
      </w:pPr>
      <w:r w:rsidRPr="00070359">
        <w:rPr>
          <w:rFonts w:ascii="Arial" w:hAnsi="Arial" w:cs="Arial"/>
        </w:rPr>
        <w:t xml:space="preserve">This </w:t>
      </w:r>
      <w:r w:rsidR="00FD7DDC" w:rsidRPr="00070359">
        <w:rPr>
          <w:rFonts w:ascii="Arial" w:hAnsi="Arial" w:cs="Arial"/>
        </w:rPr>
        <w:t>d</w:t>
      </w:r>
      <w:r w:rsidR="00C73C25" w:rsidRPr="00070359">
        <w:rPr>
          <w:rFonts w:ascii="Arial" w:hAnsi="Arial" w:cs="Arial"/>
        </w:rPr>
        <w:t>ocument</w:t>
      </w:r>
      <w:r w:rsidRPr="00070359">
        <w:rPr>
          <w:rFonts w:ascii="Arial" w:hAnsi="Arial" w:cs="Arial"/>
        </w:rP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070359">
          <w:rPr>
            <w:rStyle w:val="Hyperlink"/>
            <w:rFonts w:ascii="Arial" w:hAnsi="Arial" w:cs="Arial"/>
          </w:rPr>
          <w:t>http://www.ercot.com/mktrules/nprotocols/current</w:t>
        </w:r>
      </w:hyperlink>
      <w:r w:rsidR="00906E68" w:rsidRPr="00070359">
        <w:rPr>
          <w:rFonts w:ascii="Arial" w:hAnsi="Arial" w:cs="Arial"/>
        </w:rPr>
        <w:t>), as amended from time to time. If any conflict exists between this document and the ERCOT Nodal Protocols, the ERCOT Nodal Protocols shall control in all respects.</w:t>
      </w:r>
    </w:p>
    <w:p w14:paraId="040CA4ED" w14:textId="77777777" w:rsidR="0091726B" w:rsidRPr="00070359" w:rsidRDefault="0091726B" w:rsidP="0091726B">
      <w:pPr>
        <w:tabs>
          <w:tab w:val="right" w:leader="underscore" w:pos="5040"/>
          <w:tab w:val="left" w:pos="5220"/>
          <w:tab w:val="right" w:leader="underscore" w:pos="8640"/>
        </w:tabs>
        <w:spacing w:before="40" w:after="160" w:line="276" w:lineRule="auto"/>
        <w:jc w:val="both"/>
        <w:rPr>
          <w:rFonts w:ascii="Arial" w:hAnsi="Arial" w:cs="Arial"/>
          <w:sz w:val="18"/>
        </w:rPr>
      </w:pPr>
    </w:p>
    <w:p w14:paraId="741FBF22" w14:textId="77777777" w:rsidR="0091726B" w:rsidRPr="00070359" w:rsidRDefault="0091726B" w:rsidP="0091726B">
      <w:pPr>
        <w:tabs>
          <w:tab w:val="right" w:leader="underscore" w:pos="5040"/>
          <w:tab w:val="left" w:pos="5220"/>
          <w:tab w:val="right" w:leader="underscore" w:pos="8640"/>
        </w:tabs>
        <w:spacing w:before="40" w:after="160" w:line="276" w:lineRule="auto"/>
        <w:rPr>
          <w:rFonts w:ascii="Arial" w:hAnsi="Arial" w:cs="Arial"/>
          <w:sz w:val="18"/>
        </w:rPr>
      </w:pPr>
    </w:p>
    <w:p w14:paraId="00F46D8C" w14:textId="77777777" w:rsidR="0091726B" w:rsidRPr="00070359" w:rsidRDefault="0091726B" w:rsidP="0091726B">
      <w:pPr>
        <w:rPr>
          <w:rFonts w:ascii="Arial" w:hAnsi="Arial" w:cs="Arial"/>
          <w:szCs w:val="28"/>
        </w:rPr>
      </w:pPr>
    </w:p>
    <w:p w14:paraId="3C1B4071" w14:textId="77777777" w:rsidR="0091726B" w:rsidRPr="00070359" w:rsidRDefault="00906E68" w:rsidP="0091726B">
      <w:pPr>
        <w:spacing w:before="320" w:after="240" w:line="276" w:lineRule="auto"/>
        <w:rPr>
          <w:rFonts w:ascii="Arial" w:hAnsi="Arial" w:cs="Arial"/>
          <w:b/>
          <w:bCs/>
          <w:kern w:val="32"/>
          <w:sz w:val="28"/>
          <w:szCs w:val="32"/>
        </w:rPr>
      </w:pPr>
      <w:r w:rsidRPr="00070359">
        <w:rPr>
          <w:rFonts w:ascii="Arial" w:hAnsi="Arial" w:cs="Arial"/>
          <w:szCs w:val="28"/>
        </w:rPr>
        <w:br w:type="page"/>
      </w:r>
      <w:bookmarkStart w:id="0" w:name="_Toc85269770"/>
      <w:r w:rsidRPr="00070359">
        <w:rPr>
          <w:rFonts w:ascii="Arial" w:hAnsi="Arial" w:cs="Arial"/>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C13C268" w14:textId="14071061" w:rsidR="00874139" w:rsidRDefault="00851A40">
      <w:pPr>
        <w:pStyle w:val="TOC2"/>
        <w:tabs>
          <w:tab w:val="left" w:pos="660"/>
          <w:tab w:val="right" w:leader="dot" w:pos="9350"/>
        </w:tabs>
        <w:rPr>
          <w:rFonts w:asciiTheme="minorHAnsi" w:eastAsiaTheme="minorEastAsia" w:hAnsiTheme="minorHAnsi" w:cstheme="minorBidi"/>
          <w:noProof/>
          <w:sz w:val="22"/>
          <w:szCs w:val="22"/>
        </w:rPr>
      </w:pPr>
      <w:r w:rsidRPr="00070359">
        <w:rPr>
          <w:rFonts w:ascii="Arial" w:hAnsi="Arial" w:cs="Arial"/>
          <w:sz w:val="21"/>
        </w:rPr>
        <w:fldChar w:fldCharType="begin"/>
      </w:r>
      <w:r w:rsidR="00906E68" w:rsidRPr="00070359">
        <w:rPr>
          <w:rFonts w:ascii="Arial" w:hAnsi="Arial" w:cs="Arial"/>
        </w:rPr>
        <w:instrText xml:space="preserve"> TOC \o "1-3" \h \z \u </w:instrText>
      </w:r>
      <w:r w:rsidRPr="00070359">
        <w:rPr>
          <w:rFonts w:ascii="Arial" w:hAnsi="Arial" w:cs="Arial"/>
          <w:sz w:val="21"/>
        </w:rPr>
        <w:fldChar w:fldCharType="separate"/>
      </w:r>
      <w:hyperlink w:anchor="_Toc132280332" w:history="1">
        <w:r w:rsidR="00874139" w:rsidRPr="009A1EE6">
          <w:rPr>
            <w:rStyle w:val="Hyperlink"/>
            <w:rFonts w:cs="Arial"/>
            <w:noProof/>
          </w:rPr>
          <w:t>1.</w:t>
        </w:r>
        <w:r w:rsidR="00874139">
          <w:rPr>
            <w:rFonts w:asciiTheme="minorHAnsi" w:eastAsiaTheme="minorEastAsia" w:hAnsiTheme="minorHAnsi" w:cstheme="minorBidi"/>
            <w:noProof/>
            <w:sz w:val="22"/>
            <w:szCs w:val="22"/>
          </w:rPr>
          <w:tab/>
        </w:r>
        <w:r w:rsidR="00874139" w:rsidRPr="009A1EE6">
          <w:rPr>
            <w:rStyle w:val="Hyperlink"/>
            <w:rFonts w:cs="Arial"/>
            <w:noProof/>
          </w:rPr>
          <w:t>Introduction</w:t>
        </w:r>
        <w:r w:rsidR="00874139">
          <w:rPr>
            <w:noProof/>
            <w:webHidden/>
          </w:rPr>
          <w:tab/>
        </w:r>
        <w:r w:rsidR="00874139">
          <w:rPr>
            <w:noProof/>
            <w:webHidden/>
          </w:rPr>
          <w:fldChar w:fldCharType="begin"/>
        </w:r>
        <w:r w:rsidR="00874139">
          <w:rPr>
            <w:noProof/>
            <w:webHidden/>
          </w:rPr>
          <w:instrText xml:space="preserve"> PAGEREF _Toc132280332 \h </w:instrText>
        </w:r>
        <w:r w:rsidR="00874139">
          <w:rPr>
            <w:noProof/>
            <w:webHidden/>
          </w:rPr>
        </w:r>
        <w:r w:rsidR="00874139">
          <w:rPr>
            <w:noProof/>
            <w:webHidden/>
          </w:rPr>
          <w:fldChar w:fldCharType="separate"/>
        </w:r>
        <w:r w:rsidR="00874139">
          <w:rPr>
            <w:noProof/>
            <w:webHidden/>
          </w:rPr>
          <w:t>4</w:t>
        </w:r>
        <w:r w:rsidR="00874139">
          <w:rPr>
            <w:noProof/>
            <w:webHidden/>
          </w:rPr>
          <w:fldChar w:fldCharType="end"/>
        </w:r>
      </w:hyperlink>
    </w:p>
    <w:p w14:paraId="1D161B00" w14:textId="5D850B8F" w:rsidR="00874139" w:rsidRDefault="00044202">
      <w:pPr>
        <w:pStyle w:val="TOC2"/>
        <w:tabs>
          <w:tab w:val="left" w:pos="660"/>
          <w:tab w:val="right" w:leader="dot" w:pos="9350"/>
        </w:tabs>
        <w:rPr>
          <w:rFonts w:asciiTheme="minorHAnsi" w:eastAsiaTheme="minorEastAsia" w:hAnsiTheme="minorHAnsi" w:cstheme="minorBidi"/>
          <w:noProof/>
          <w:sz w:val="22"/>
          <w:szCs w:val="22"/>
        </w:rPr>
      </w:pPr>
      <w:hyperlink w:anchor="_Toc132280333" w:history="1">
        <w:r w:rsidR="00874139" w:rsidRPr="009A1EE6">
          <w:rPr>
            <w:rStyle w:val="Hyperlink"/>
            <w:rFonts w:cs="Arial"/>
            <w:noProof/>
          </w:rPr>
          <w:t>2.</w:t>
        </w:r>
        <w:r w:rsidR="00874139">
          <w:rPr>
            <w:rFonts w:asciiTheme="minorHAnsi" w:eastAsiaTheme="minorEastAsia" w:hAnsiTheme="minorHAnsi" w:cstheme="minorBidi"/>
            <w:noProof/>
            <w:sz w:val="22"/>
            <w:szCs w:val="22"/>
          </w:rPr>
          <w:tab/>
        </w:r>
        <w:r w:rsidR="00874139" w:rsidRPr="009A1EE6">
          <w:rPr>
            <w:rStyle w:val="Hyperlink"/>
            <w:rFonts w:cs="Arial"/>
            <w:noProof/>
          </w:rPr>
          <w:t>ECRS Deployment</w:t>
        </w:r>
        <w:r w:rsidR="00874139">
          <w:rPr>
            <w:noProof/>
            <w:webHidden/>
          </w:rPr>
          <w:tab/>
        </w:r>
        <w:r w:rsidR="00874139">
          <w:rPr>
            <w:noProof/>
            <w:webHidden/>
          </w:rPr>
          <w:fldChar w:fldCharType="begin"/>
        </w:r>
        <w:r w:rsidR="00874139">
          <w:rPr>
            <w:noProof/>
            <w:webHidden/>
          </w:rPr>
          <w:instrText xml:space="preserve"> PAGEREF _Toc132280333 \h </w:instrText>
        </w:r>
        <w:r w:rsidR="00874139">
          <w:rPr>
            <w:noProof/>
            <w:webHidden/>
          </w:rPr>
        </w:r>
        <w:r w:rsidR="00874139">
          <w:rPr>
            <w:noProof/>
            <w:webHidden/>
          </w:rPr>
          <w:fldChar w:fldCharType="separate"/>
        </w:r>
        <w:r w:rsidR="00874139">
          <w:rPr>
            <w:noProof/>
            <w:webHidden/>
          </w:rPr>
          <w:t>5</w:t>
        </w:r>
        <w:r w:rsidR="00874139">
          <w:rPr>
            <w:noProof/>
            <w:webHidden/>
          </w:rPr>
          <w:fldChar w:fldCharType="end"/>
        </w:r>
      </w:hyperlink>
    </w:p>
    <w:p w14:paraId="7416955B" w14:textId="64FAC94D" w:rsidR="00874139" w:rsidRDefault="00044202">
      <w:pPr>
        <w:pStyle w:val="TOC3"/>
        <w:tabs>
          <w:tab w:val="left" w:pos="1100"/>
          <w:tab w:val="right" w:leader="dot" w:pos="9350"/>
        </w:tabs>
        <w:rPr>
          <w:rFonts w:asciiTheme="minorHAnsi" w:eastAsiaTheme="minorEastAsia" w:hAnsiTheme="minorHAnsi" w:cstheme="minorBidi"/>
          <w:noProof/>
          <w:sz w:val="22"/>
          <w:szCs w:val="22"/>
        </w:rPr>
      </w:pPr>
      <w:hyperlink w:anchor="_Toc132280334" w:history="1">
        <w:r w:rsidR="00874139" w:rsidRPr="009A1EE6">
          <w:rPr>
            <w:rStyle w:val="Hyperlink"/>
            <w:rFonts w:ascii="Arial" w:hAnsi="Arial" w:cs="Arial"/>
            <w:noProof/>
          </w:rPr>
          <w:t>2.1</w:t>
        </w:r>
        <w:r w:rsidR="00874139">
          <w:rPr>
            <w:rFonts w:asciiTheme="minorHAnsi" w:eastAsiaTheme="minorEastAsia" w:hAnsiTheme="minorHAnsi" w:cstheme="minorBidi"/>
            <w:noProof/>
            <w:sz w:val="22"/>
            <w:szCs w:val="22"/>
          </w:rPr>
          <w:tab/>
        </w:r>
        <w:r w:rsidR="00874139" w:rsidRPr="009A1EE6">
          <w:rPr>
            <w:rStyle w:val="Hyperlink"/>
            <w:rFonts w:ascii="Arial" w:hAnsi="Arial" w:cs="Arial"/>
            <w:noProof/>
          </w:rPr>
          <w:t>SCED dispatchable Resources (including Energy Storage Resources, Quick Start Generation Resources and Controllable Load Resources)</w:t>
        </w:r>
        <w:r w:rsidR="00874139">
          <w:rPr>
            <w:noProof/>
            <w:webHidden/>
          </w:rPr>
          <w:tab/>
        </w:r>
        <w:r w:rsidR="00874139">
          <w:rPr>
            <w:noProof/>
            <w:webHidden/>
          </w:rPr>
          <w:fldChar w:fldCharType="begin"/>
        </w:r>
        <w:r w:rsidR="00874139">
          <w:rPr>
            <w:noProof/>
            <w:webHidden/>
          </w:rPr>
          <w:instrText xml:space="preserve"> PAGEREF _Toc132280334 \h </w:instrText>
        </w:r>
        <w:r w:rsidR="00874139">
          <w:rPr>
            <w:noProof/>
            <w:webHidden/>
          </w:rPr>
        </w:r>
        <w:r w:rsidR="00874139">
          <w:rPr>
            <w:noProof/>
            <w:webHidden/>
          </w:rPr>
          <w:fldChar w:fldCharType="separate"/>
        </w:r>
        <w:r w:rsidR="00874139">
          <w:rPr>
            <w:noProof/>
            <w:webHidden/>
          </w:rPr>
          <w:t>6</w:t>
        </w:r>
        <w:r w:rsidR="00874139">
          <w:rPr>
            <w:noProof/>
            <w:webHidden/>
          </w:rPr>
          <w:fldChar w:fldCharType="end"/>
        </w:r>
      </w:hyperlink>
    </w:p>
    <w:p w14:paraId="216CB367" w14:textId="434791CE" w:rsidR="00874139" w:rsidRDefault="00044202">
      <w:pPr>
        <w:pStyle w:val="TOC3"/>
        <w:tabs>
          <w:tab w:val="left" w:pos="1100"/>
          <w:tab w:val="right" w:leader="dot" w:pos="9350"/>
        </w:tabs>
        <w:rPr>
          <w:rFonts w:asciiTheme="minorHAnsi" w:eastAsiaTheme="minorEastAsia" w:hAnsiTheme="minorHAnsi" w:cstheme="minorBidi"/>
          <w:noProof/>
          <w:sz w:val="22"/>
          <w:szCs w:val="22"/>
        </w:rPr>
      </w:pPr>
      <w:hyperlink w:anchor="_Toc132280335" w:history="1">
        <w:r w:rsidR="00874139" w:rsidRPr="009A1EE6">
          <w:rPr>
            <w:rStyle w:val="Hyperlink"/>
            <w:rFonts w:ascii="Arial" w:hAnsi="Arial" w:cs="Arial"/>
            <w:noProof/>
          </w:rPr>
          <w:t>2.2</w:t>
        </w:r>
        <w:r w:rsidR="00874139">
          <w:rPr>
            <w:rFonts w:asciiTheme="minorHAnsi" w:eastAsiaTheme="minorEastAsia" w:hAnsiTheme="minorHAnsi" w:cstheme="minorBidi"/>
            <w:noProof/>
            <w:sz w:val="22"/>
            <w:szCs w:val="22"/>
          </w:rPr>
          <w:tab/>
        </w:r>
        <w:r w:rsidR="00874139" w:rsidRPr="009A1EE6">
          <w:rPr>
            <w:rStyle w:val="Hyperlink"/>
            <w:rFonts w:ascii="Arial" w:hAnsi="Arial" w:cs="Arial"/>
            <w:noProof/>
          </w:rPr>
          <w:t>Generation Resources Operating in Synchronous Condenser Mode Using Resource Status ONECRS</w:t>
        </w:r>
        <w:r w:rsidR="00874139">
          <w:rPr>
            <w:noProof/>
            <w:webHidden/>
          </w:rPr>
          <w:tab/>
        </w:r>
        <w:r w:rsidR="00874139">
          <w:rPr>
            <w:noProof/>
            <w:webHidden/>
          </w:rPr>
          <w:fldChar w:fldCharType="begin"/>
        </w:r>
        <w:r w:rsidR="00874139">
          <w:rPr>
            <w:noProof/>
            <w:webHidden/>
          </w:rPr>
          <w:instrText xml:space="preserve"> PAGEREF _Toc132280335 \h </w:instrText>
        </w:r>
        <w:r w:rsidR="00874139">
          <w:rPr>
            <w:noProof/>
            <w:webHidden/>
          </w:rPr>
        </w:r>
        <w:r w:rsidR="00874139">
          <w:rPr>
            <w:noProof/>
            <w:webHidden/>
          </w:rPr>
          <w:fldChar w:fldCharType="separate"/>
        </w:r>
        <w:r w:rsidR="00874139">
          <w:rPr>
            <w:noProof/>
            <w:webHidden/>
          </w:rPr>
          <w:t>6</w:t>
        </w:r>
        <w:r w:rsidR="00874139">
          <w:rPr>
            <w:noProof/>
            <w:webHidden/>
          </w:rPr>
          <w:fldChar w:fldCharType="end"/>
        </w:r>
      </w:hyperlink>
    </w:p>
    <w:p w14:paraId="622B4D42" w14:textId="50ABEFAE" w:rsidR="00874139" w:rsidRDefault="00044202">
      <w:pPr>
        <w:pStyle w:val="TOC3"/>
        <w:tabs>
          <w:tab w:val="left" w:pos="1100"/>
          <w:tab w:val="right" w:leader="dot" w:pos="9350"/>
        </w:tabs>
        <w:rPr>
          <w:rFonts w:asciiTheme="minorHAnsi" w:eastAsiaTheme="minorEastAsia" w:hAnsiTheme="minorHAnsi" w:cstheme="minorBidi"/>
          <w:noProof/>
          <w:sz w:val="22"/>
          <w:szCs w:val="22"/>
        </w:rPr>
      </w:pPr>
      <w:hyperlink w:anchor="_Toc132280336" w:history="1">
        <w:r w:rsidR="00874139" w:rsidRPr="009A1EE6">
          <w:rPr>
            <w:rStyle w:val="Hyperlink"/>
            <w:rFonts w:ascii="Arial" w:hAnsi="Arial" w:cs="Arial"/>
            <w:noProof/>
          </w:rPr>
          <w:t>2.3</w:t>
        </w:r>
        <w:r w:rsidR="00874139">
          <w:rPr>
            <w:rFonts w:asciiTheme="minorHAnsi" w:eastAsiaTheme="minorEastAsia" w:hAnsiTheme="minorHAnsi" w:cstheme="minorBidi"/>
            <w:noProof/>
            <w:sz w:val="22"/>
            <w:szCs w:val="22"/>
          </w:rPr>
          <w:tab/>
        </w:r>
        <w:r w:rsidR="00874139" w:rsidRPr="009A1EE6">
          <w:rPr>
            <w:rStyle w:val="Hyperlink"/>
            <w:rFonts w:ascii="Arial" w:hAnsi="Arial" w:cs="Arial"/>
            <w:noProof/>
          </w:rPr>
          <w:t>Load Resource that is not a Controllable Load Resource with ECRS Ancillary Service Resource Responsibility</w:t>
        </w:r>
        <w:r w:rsidR="00874139">
          <w:rPr>
            <w:noProof/>
            <w:webHidden/>
          </w:rPr>
          <w:tab/>
        </w:r>
        <w:r w:rsidR="00874139">
          <w:rPr>
            <w:noProof/>
            <w:webHidden/>
          </w:rPr>
          <w:fldChar w:fldCharType="begin"/>
        </w:r>
        <w:r w:rsidR="00874139">
          <w:rPr>
            <w:noProof/>
            <w:webHidden/>
          </w:rPr>
          <w:instrText xml:space="preserve"> PAGEREF _Toc132280336 \h </w:instrText>
        </w:r>
        <w:r w:rsidR="00874139">
          <w:rPr>
            <w:noProof/>
            <w:webHidden/>
          </w:rPr>
        </w:r>
        <w:r w:rsidR="00874139">
          <w:rPr>
            <w:noProof/>
            <w:webHidden/>
          </w:rPr>
          <w:fldChar w:fldCharType="separate"/>
        </w:r>
        <w:r w:rsidR="00874139">
          <w:rPr>
            <w:noProof/>
            <w:webHidden/>
          </w:rPr>
          <w:t>8</w:t>
        </w:r>
        <w:r w:rsidR="00874139">
          <w:rPr>
            <w:noProof/>
            <w:webHidden/>
          </w:rPr>
          <w:fldChar w:fldCharType="end"/>
        </w:r>
      </w:hyperlink>
    </w:p>
    <w:p w14:paraId="323FCAD3" w14:textId="6F299D0E" w:rsidR="00874139" w:rsidRDefault="00044202">
      <w:pPr>
        <w:pStyle w:val="TOC2"/>
        <w:tabs>
          <w:tab w:val="left" w:pos="660"/>
          <w:tab w:val="right" w:leader="dot" w:pos="9350"/>
        </w:tabs>
        <w:rPr>
          <w:rFonts w:asciiTheme="minorHAnsi" w:eastAsiaTheme="minorEastAsia" w:hAnsiTheme="minorHAnsi" w:cstheme="minorBidi"/>
          <w:noProof/>
          <w:sz w:val="22"/>
          <w:szCs w:val="22"/>
        </w:rPr>
      </w:pPr>
      <w:hyperlink w:anchor="_Toc132280337" w:history="1">
        <w:r w:rsidR="00874139" w:rsidRPr="009A1EE6">
          <w:rPr>
            <w:rStyle w:val="Hyperlink"/>
            <w:rFonts w:cs="Arial"/>
            <w:noProof/>
          </w:rPr>
          <w:t>3.</w:t>
        </w:r>
        <w:r w:rsidR="00874139">
          <w:rPr>
            <w:rFonts w:asciiTheme="minorHAnsi" w:eastAsiaTheme="minorEastAsia" w:hAnsiTheme="minorHAnsi" w:cstheme="minorBidi"/>
            <w:noProof/>
            <w:sz w:val="22"/>
            <w:szCs w:val="22"/>
          </w:rPr>
          <w:tab/>
        </w:r>
        <w:r w:rsidR="00874139" w:rsidRPr="009A1EE6">
          <w:rPr>
            <w:rStyle w:val="Hyperlink"/>
            <w:rFonts w:cs="Arial"/>
            <w:noProof/>
          </w:rPr>
          <w:t>Recall of ECRS Deployment</w:t>
        </w:r>
        <w:r w:rsidR="00874139">
          <w:rPr>
            <w:noProof/>
            <w:webHidden/>
          </w:rPr>
          <w:tab/>
        </w:r>
        <w:r w:rsidR="00874139">
          <w:rPr>
            <w:noProof/>
            <w:webHidden/>
          </w:rPr>
          <w:fldChar w:fldCharType="begin"/>
        </w:r>
        <w:r w:rsidR="00874139">
          <w:rPr>
            <w:noProof/>
            <w:webHidden/>
          </w:rPr>
          <w:instrText xml:space="preserve"> PAGEREF _Toc132280337 \h </w:instrText>
        </w:r>
        <w:r w:rsidR="00874139">
          <w:rPr>
            <w:noProof/>
            <w:webHidden/>
          </w:rPr>
        </w:r>
        <w:r w:rsidR="00874139">
          <w:rPr>
            <w:noProof/>
            <w:webHidden/>
          </w:rPr>
          <w:fldChar w:fldCharType="separate"/>
        </w:r>
        <w:r w:rsidR="00874139">
          <w:rPr>
            <w:noProof/>
            <w:webHidden/>
          </w:rPr>
          <w:t>9</w:t>
        </w:r>
        <w:r w:rsidR="00874139">
          <w:rPr>
            <w:noProof/>
            <w:webHidden/>
          </w:rPr>
          <w:fldChar w:fldCharType="end"/>
        </w:r>
      </w:hyperlink>
    </w:p>
    <w:p w14:paraId="5454BF11" w14:textId="13AD4E75" w:rsidR="00874139" w:rsidRDefault="00044202">
      <w:pPr>
        <w:pStyle w:val="TOC2"/>
        <w:tabs>
          <w:tab w:val="left" w:pos="660"/>
          <w:tab w:val="right" w:leader="dot" w:pos="9350"/>
        </w:tabs>
        <w:rPr>
          <w:rFonts w:asciiTheme="minorHAnsi" w:eastAsiaTheme="minorEastAsia" w:hAnsiTheme="minorHAnsi" w:cstheme="minorBidi"/>
          <w:noProof/>
          <w:sz w:val="22"/>
          <w:szCs w:val="22"/>
        </w:rPr>
      </w:pPr>
      <w:hyperlink w:anchor="_Toc132280338" w:history="1">
        <w:r w:rsidR="00874139" w:rsidRPr="009A1EE6">
          <w:rPr>
            <w:rStyle w:val="Hyperlink"/>
            <w:rFonts w:cs="Arial"/>
            <w:noProof/>
          </w:rPr>
          <w:t>4.</w:t>
        </w:r>
        <w:r w:rsidR="00874139">
          <w:rPr>
            <w:rFonts w:asciiTheme="minorHAnsi" w:eastAsiaTheme="minorEastAsia" w:hAnsiTheme="minorHAnsi" w:cstheme="minorBidi"/>
            <w:noProof/>
            <w:sz w:val="22"/>
            <w:szCs w:val="22"/>
          </w:rPr>
          <w:tab/>
        </w:r>
        <w:r w:rsidR="00874139" w:rsidRPr="009A1EE6">
          <w:rPr>
            <w:rStyle w:val="Hyperlink"/>
            <w:rFonts w:cs="Arial"/>
            <w:noProof/>
          </w:rPr>
          <w:t>ECRS Deployment and Recall Procedure Revision Process</w:t>
        </w:r>
        <w:r w:rsidR="00874139">
          <w:rPr>
            <w:noProof/>
            <w:webHidden/>
          </w:rPr>
          <w:tab/>
        </w:r>
        <w:r w:rsidR="00874139">
          <w:rPr>
            <w:noProof/>
            <w:webHidden/>
          </w:rPr>
          <w:fldChar w:fldCharType="begin"/>
        </w:r>
        <w:r w:rsidR="00874139">
          <w:rPr>
            <w:noProof/>
            <w:webHidden/>
          </w:rPr>
          <w:instrText xml:space="preserve"> PAGEREF _Toc132280338 \h </w:instrText>
        </w:r>
        <w:r w:rsidR="00874139">
          <w:rPr>
            <w:noProof/>
            <w:webHidden/>
          </w:rPr>
        </w:r>
        <w:r w:rsidR="00874139">
          <w:rPr>
            <w:noProof/>
            <w:webHidden/>
          </w:rPr>
          <w:fldChar w:fldCharType="separate"/>
        </w:r>
        <w:r w:rsidR="00874139">
          <w:rPr>
            <w:noProof/>
            <w:webHidden/>
          </w:rPr>
          <w:t>10</w:t>
        </w:r>
        <w:r w:rsidR="00874139">
          <w:rPr>
            <w:noProof/>
            <w:webHidden/>
          </w:rPr>
          <w:fldChar w:fldCharType="end"/>
        </w:r>
      </w:hyperlink>
    </w:p>
    <w:p w14:paraId="2DDFBEFB" w14:textId="5232D4C7" w:rsidR="0091726B" w:rsidRPr="00070359" w:rsidRDefault="00851A40" w:rsidP="0091726B">
      <w:pPr>
        <w:tabs>
          <w:tab w:val="right" w:leader="dot" w:pos="9360"/>
        </w:tabs>
        <w:spacing w:line="276" w:lineRule="auto"/>
        <w:rPr>
          <w:rFonts w:ascii="Arial" w:hAnsi="Arial" w:cs="Arial"/>
        </w:rPr>
        <w:sectPr w:rsidR="0091726B" w:rsidRPr="00070359" w:rsidSect="00B63E2A">
          <w:headerReference w:type="even" r:id="rId13"/>
          <w:headerReference w:type="first" r:id="rId14"/>
          <w:pgSz w:w="12240" w:h="15840"/>
          <w:pgMar w:top="1440" w:right="1440" w:bottom="1440" w:left="1440" w:header="720" w:footer="720" w:gutter="0"/>
          <w:cols w:space="720"/>
          <w:docGrid w:linePitch="360"/>
        </w:sectPr>
      </w:pPr>
      <w:r w:rsidRPr="00070359">
        <w:rPr>
          <w:rFonts w:ascii="Arial" w:hAnsi="Arial" w:cs="Arial"/>
        </w:rPr>
        <w:fldChar w:fldCharType="end"/>
      </w:r>
    </w:p>
    <w:p w14:paraId="6E80D20D" w14:textId="414E42E4" w:rsidR="00F43DC8" w:rsidRPr="00070359" w:rsidRDefault="00BF00E6" w:rsidP="00752043">
      <w:pPr>
        <w:pStyle w:val="Heading2"/>
        <w:numPr>
          <w:ilvl w:val="0"/>
          <w:numId w:val="0"/>
        </w:numPr>
        <w:rPr>
          <w:rFonts w:cs="Arial"/>
          <w:lang w:val="en-US"/>
        </w:rPr>
      </w:pPr>
      <w:bookmarkStart w:id="248" w:name="_Toc269368651"/>
      <w:bookmarkStart w:id="249" w:name="_Toc275854206"/>
      <w:bookmarkStart w:id="250" w:name="_Toc132280332"/>
      <w:r w:rsidRPr="00070359">
        <w:rPr>
          <w:rFonts w:cs="Arial"/>
          <w:lang w:val="en-US"/>
        </w:rPr>
        <w:lastRenderedPageBreak/>
        <w:t>1.</w:t>
      </w:r>
      <w:r w:rsidRPr="00070359">
        <w:rPr>
          <w:rFonts w:cs="Arial"/>
          <w:lang w:val="en-US"/>
        </w:rPr>
        <w:tab/>
      </w:r>
      <w:bookmarkEnd w:id="248"/>
      <w:bookmarkEnd w:id="249"/>
      <w:r w:rsidR="00996256" w:rsidRPr="00070359">
        <w:rPr>
          <w:rFonts w:cs="Arial"/>
          <w:lang w:val="en-US"/>
        </w:rPr>
        <w:t>Introduction</w:t>
      </w:r>
      <w:bookmarkEnd w:id="250"/>
    </w:p>
    <w:p w14:paraId="26BBE076" w14:textId="7512EE68" w:rsidR="00996256" w:rsidRPr="00070359" w:rsidRDefault="00996256" w:rsidP="00996256">
      <w:pPr>
        <w:pStyle w:val="BodyTextNumbered"/>
        <w:ind w:left="0" w:firstLine="0"/>
        <w:jc w:val="both"/>
        <w:rPr>
          <w:rFonts w:ascii="Arial" w:hAnsi="Arial" w:cs="Arial"/>
        </w:rPr>
      </w:pPr>
      <w:r w:rsidRPr="00070359">
        <w:rPr>
          <w:rFonts w:ascii="Arial" w:hAnsi="Arial" w:cs="Arial"/>
          <w:szCs w:val="24"/>
        </w:rPr>
        <w:t>E</w:t>
      </w:r>
      <w:r w:rsidR="007C4A9C">
        <w:rPr>
          <w:rFonts w:ascii="Arial" w:hAnsi="Arial" w:cs="Arial"/>
          <w:szCs w:val="24"/>
        </w:rPr>
        <w:t xml:space="preserve">RCOT </w:t>
      </w:r>
      <w:r w:rsidRPr="00070359">
        <w:rPr>
          <w:rFonts w:ascii="Arial" w:hAnsi="Arial" w:cs="Arial"/>
          <w:szCs w:val="24"/>
        </w:rPr>
        <w:t>C</w:t>
      </w:r>
      <w:r w:rsidR="007C4A9C">
        <w:rPr>
          <w:rFonts w:ascii="Arial" w:hAnsi="Arial" w:cs="Arial"/>
          <w:szCs w:val="24"/>
        </w:rPr>
        <w:t xml:space="preserve">ontingency </w:t>
      </w:r>
      <w:r w:rsidRPr="00070359">
        <w:rPr>
          <w:rFonts w:ascii="Arial" w:hAnsi="Arial" w:cs="Arial"/>
          <w:szCs w:val="24"/>
        </w:rPr>
        <w:t>R</w:t>
      </w:r>
      <w:r w:rsidR="007C4A9C">
        <w:rPr>
          <w:rFonts w:ascii="Arial" w:hAnsi="Arial" w:cs="Arial"/>
          <w:szCs w:val="24"/>
        </w:rPr>
        <w:t xml:space="preserve">eserve </w:t>
      </w:r>
      <w:r w:rsidRPr="00070359">
        <w:rPr>
          <w:rFonts w:ascii="Arial" w:hAnsi="Arial" w:cs="Arial"/>
          <w:szCs w:val="24"/>
        </w:rPr>
        <w:t>S</w:t>
      </w:r>
      <w:r w:rsidR="007C4A9C">
        <w:rPr>
          <w:rFonts w:ascii="Arial" w:hAnsi="Arial" w:cs="Arial"/>
          <w:szCs w:val="24"/>
        </w:rPr>
        <w:t>ervice (ECRS)</w:t>
      </w:r>
      <w:r w:rsidRPr="00070359">
        <w:rPr>
          <w:rFonts w:ascii="Arial" w:hAnsi="Arial" w:cs="Arial"/>
          <w:szCs w:val="24"/>
        </w:rPr>
        <w:t xml:space="preserve"> is a service that is provided using capacity that can be sustained at a specified level for two consecutive hours.  </w:t>
      </w:r>
      <w:r w:rsidRPr="00070359">
        <w:rPr>
          <w:rFonts w:ascii="Arial" w:hAnsi="Arial" w:cs="Arial"/>
        </w:rPr>
        <w:t>ECRS may be provided by unloaded, On-Line Generation Resource capacity; Quick Start Generation Resources (QSGRs); Load Resources that may or may not be controlled by high-set, underfrequency relays; Controllable Load Resources; and Generation Resources operating in synchronous condenser fast-response mode as defined in the Operating Guides. ECRS may be deployed to restore frequency within 10 minutes of a significant frequency deviation to recover deployed Regulation Service, to compensate for intra-hour net load forecast uncertainty and variability on days in which large amounts of online thermal ramping capability is not available, or when there is a limited amount of capacity available for Security-Constrained Economic Dispatch (SCED).</w:t>
      </w:r>
    </w:p>
    <w:p w14:paraId="1E175237" w14:textId="511754FA" w:rsidR="005D2D12" w:rsidRPr="00070359" w:rsidRDefault="005D2D12" w:rsidP="00996256">
      <w:pPr>
        <w:pStyle w:val="BodyTextNumbered"/>
        <w:ind w:left="0" w:firstLine="0"/>
        <w:jc w:val="both"/>
        <w:rPr>
          <w:rFonts w:ascii="Arial" w:hAnsi="Arial" w:cs="Arial"/>
        </w:rPr>
      </w:pPr>
      <w:r w:rsidRPr="00070359">
        <w:rPr>
          <w:rFonts w:ascii="Arial" w:hAnsi="Arial" w:cs="Arial"/>
        </w:rPr>
        <w:t>Per Paragraph (4) of Nodal Protocol Section 3.18, Resource Limits in Providing Ancillary Service</w:t>
      </w:r>
      <w:r w:rsidR="00C7748F">
        <w:rPr>
          <w:rFonts w:ascii="Arial" w:hAnsi="Arial" w:cs="Arial"/>
        </w:rPr>
        <w:t>,</w:t>
      </w:r>
    </w:p>
    <w:p w14:paraId="7E5E0ECC" w14:textId="0EB0577E" w:rsidR="005D2D12" w:rsidRPr="00070359" w:rsidRDefault="005D2D12" w:rsidP="005D2D12">
      <w:pPr>
        <w:pStyle w:val="BodyTextNumbered"/>
        <w:numPr>
          <w:ilvl w:val="0"/>
          <w:numId w:val="31"/>
        </w:numPr>
        <w:jc w:val="both"/>
        <w:rPr>
          <w:rFonts w:ascii="Arial" w:hAnsi="Arial" w:cs="Arial"/>
        </w:rPr>
      </w:pPr>
      <w:r w:rsidRPr="00070359">
        <w:rPr>
          <w:rFonts w:ascii="Arial" w:hAnsi="Arial" w:cs="Arial"/>
        </w:rPr>
        <w:t>The full amount of ECRS provided from an On-Line Generation Resource</w:t>
      </w:r>
      <w:r w:rsidR="00622F17">
        <w:rPr>
          <w:rFonts w:ascii="Arial" w:hAnsi="Arial" w:cs="Arial"/>
        </w:rPr>
        <w:t xml:space="preserve"> (and</w:t>
      </w:r>
      <w:r w:rsidR="00FD711A" w:rsidRPr="00070359">
        <w:rPr>
          <w:rFonts w:ascii="Arial" w:hAnsi="Arial" w:cs="Arial"/>
        </w:rPr>
        <w:t xml:space="preserve"> Controllable Load Resource</w:t>
      </w:r>
      <w:r w:rsidR="00622F17">
        <w:rPr>
          <w:rFonts w:ascii="Arial" w:hAnsi="Arial" w:cs="Arial"/>
        </w:rPr>
        <w:t>)</w:t>
      </w:r>
      <w:r w:rsidRPr="00070359">
        <w:rPr>
          <w:rFonts w:ascii="Arial" w:hAnsi="Arial" w:cs="Arial"/>
        </w:rPr>
        <w:t xml:space="preserve"> must be less than or equal to ten times the Emergency Ramp Rate; </w:t>
      </w:r>
    </w:p>
    <w:p w14:paraId="65097DED" w14:textId="6E77A73E" w:rsidR="005D2D12" w:rsidRPr="00070359" w:rsidRDefault="005D2D12" w:rsidP="005D2D12">
      <w:pPr>
        <w:pStyle w:val="BodyTextNumbered"/>
        <w:numPr>
          <w:ilvl w:val="0"/>
          <w:numId w:val="31"/>
        </w:numPr>
        <w:jc w:val="both"/>
        <w:rPr>
          <w:rFonts w:ascii="Arial" w:hAnsi="Arial" w:cs="Arial"/>
        </w:rPr>
      </w:pPr>
      <w:r w:rsidRPr="00070359">
        <w:rPr>
          <w:rFonts w:ascii="Arial" w:hAnsi="Arial" w:cs="Arial"/>
        </w:rPr>
        <w:t>The full amount of ECRS provided by a Quick Start Generation Resource (QSGR) must be less than or equal to its proven ten-minute capability as demonstrated pursuant to paragraph (16) of Section 8.1.1.2, General Capacity Testing Requirements;</w:t>
      </w:r>
    </w:p>
    <w:p w14:paraId="56993DDF" w14:textId="18BFF321" w:rsidR="005D2D12" w:rsidRPr="00070359" w:rsidRDefault="005D2D12" w:rsidP="005D2D12">
      <w:pPr>
        <w:pStyle w:val="BodyTextNumbered"/>
        <w:numPr>
          <w:ilvl w:val="0"/>
          <w:numId w:val="31"/>
        </w:numPr>
        <w:jc w:val="both"/>
        <w:rPr>
          <w:rFonts w:ascii="Arial" w:hAnsi="Arial" w:cs="Arial"/>
        </w:rPr>
      </w:pPr>
      <w:r w:rsidRPr="00070359">
        <w:rPr>
          <w:rFonts w:ascii="Arial" w:hAnsi="Arial" w:cs="Arial"/>
        </w:rPr>
        <w:t>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w:t>
      </w:r>
    </w:p>
    <w:p w14:paraId="4314BCC8" w14:textId="69BD51DF" w:rsidR="005D2D12" w:rsidRPr="00070359" w:rsidRDefault="005D2D12" w:rsidP="005D2D12">
      <w:pPr>
        <w:pStyle w:val="BodyTextNumbered"/>
        <w:numPr>
          <w:ilvl w:val="0"/>
          <w:numId w:val="31"/>
        </w:numPr>
        <w:jc w:val="both"/>
        <w:rPr>
          <w:rFonts w:ascii="Arial" w:hAnsi="Arial" w:cs="Arial"/>
        </w:rPr>
      </w:pPr>
      <w:r w:rsidRPr="00070359">
        <w:rPr>
          <w:rFonts w:ascii="Arial" w:hAnsi="Arial" w:cs="Arial"/>
        </w:rPr>
        <w:t xml:space="preserve">For any Load Resources controlled by under-frequency relay and providing ECRS, the initiation setting of the automatic under-frequency relay setting shall not be lower than 59.70 Hz. To provide ECRS, Load Resources are not required to be controlled by under-frequency relays. </w:t>
      </w:r>
    </w:p>
    <w:p w14:paraId="5F072133" w14:textId="3FC96250" w:rsidR="00F43DC8" w:rsidRPr="00070359" w:rsidRDefault="00EE3B44" w:rsidP="00C7748F">
      <w:pPr>
        <w:pStyle w:val="BodyTextNumbered"/>
        <w:ind w:left="0" w:firstLine="0"/>
        <w:jc w:val="both"/>
        <w:rPr>
          <w:rFonts w:ascii="Arial" w:hAnsi="Arial" w:cs="Arial"/>
        </w:rPr>
      </w:pPr>
      <w:r w:rsidRPr="00070359">
        <w:rPr>
          <w:rFonts w:ascii="Arial" w:hAnsi="Arial" w:cs="Arial"/>
        </w:rPr>
        <w:t>The</w:t>
      </w:r>
      <w:r w:rsidR="00C7748F">
        <w:rPr>
          <w:rFonts w:ascii="Arial" w:hAnsi="Arial" w:cs="Arial"/>
        </w:rPr>
        <w:t xml:space="preserve"> following</w:t>
      </w:r>
      <w:r w:rsidRPr="00070359">
        <w:rPr>
          <w:rFonts w:ascii="Arial" w:hAnsi="Arial" w:cs="Arial"/>
        </w:rPr>
        <w:t xml:space="preserve"> </w:t>
      </w:r>
      <w:r w:rsidR="00C7748F">
        <w:rPr>
          <w:rFonts w:ascii="Arial" w:hAnsi="Arial" w:cs="Arial"/>
        </w:rPr>
        <w:t xml:space="preserve">are </w:t>
      </w:r>
      <w:r w:rsidRPr="00070359">
        <w:rPr>
          <w:rFonts w:ascii="Arial" w:hAnsi="Arial" w:cs="Arial"/>
        </w:rPr>
        <w:t>four situations that will cause the ERCOT Contingency Reserve Service</w:t>
      </w:r>
      <w:r w:rsidR="00FD7DDC" w:rsidRPr="00070359">
        <w:rPr>
          <w:rFonts w:ascii="Arial" w:hAnsi="Arial" w:cs="Arial"/>
        </w:rPr>
        <w:t xml:space="preserve"> (ECRS)</w:t>
      </w:r>
      <w:r w:rsidR="00DC4038" w:rsidRPr="00070359">
        <w:rPr>
          <w:rFonts w:ascii="Arial" w:hAnsi="Arial" w:cs="Arial"/>
        </w:rPr>
        <w:t xml:space="preserve"> to be deployed </w:t>
      </w:r>
    </w:p>
    <w:p w14:paraId="2F9191B2" w14:textId="6042C886" w:rsidR="00F43DC8" w:rsidRPr="00070359" w:rsidRDefault="00DC4038" w:rsidP="00CD6639">
      <w:pPr>
        <w:pStyle w:val="BodyTextNumbered"/>
        <w:numPr>
          <w:ilvl w:val="0"/>
          <w:numId w:val="35"/>
        </w:numPr>
        <w:jc w:val="both"/>
        <w:rPr>
          <w:rFonts w:ascii="Arial" w:hAnsi="Arial" w:cs="Arial"/>
        </w:rPr>
      </w:pPr>
      <w:r w:rsidRPr="00070359">
        <w:rPr>
          <w:rFonts w:ascii="Arial" w:hAnsi="Arial" w:cs="Arial"/>
        </w:rPr>
        <w:t xml:space="preserve">Disturbance conditions such as unit trip, </w:t>
      </w:r>
      <w:r w:rsidR="00391879" w:rsidRPr="00070359">
        <w:rPr>
          <w:rFonts w:ascii="Arial" w:hAnsi="Arial" w:cs="Arial"/>
        </w:rPr>
        <w:t>sustained frequency decay or sustained low frequency operations;</w:t>
      </w:r>
    </w:p>
    <w:p w14:paraId="7D13A7C0" w14:textId="7C85E92B" w:rsidR="00DA2C69" w:rsidRPr="00070359" w:rsidRDefault="00DA2C69" w:rsidP="00CD6639">
      <w:pPr>
        <w:pStyle w:val="BodyTextNumbered"/>
        <w:numPr>
          <w:ilvl w:val="0"/>
          <w:numId w:val="35"/>
        </w:numPr>
        <w:jc w:val="both"/>
        <w:rPr>
          <w:rFonts w:ascii="Arial" w:hAnsi="Arial" w:cs="Arial"/>
        </w:rPr>
      </w:pPr>
      <w:r w:rsidRPr="00070359">
        <w:rPr>
          <w:rFonts w:ascii="Arial" w:hAnsi="Arial" w:cs="Arial"/>
        </w:rPr>
        <w:t>Detection of insufficient capacity for net load ramps during periodic checking of available capacity</w:t>
      </w:r>
      <w:r w:rsidR="0087663D" w:rsidRPr="00070359">
        <w:rPr>
          <w:rFonts w:ascii="Arial" w:hAnsi="Arial" w:cs="Arial"/>
        </w:rPr>
        <w:t>;</w:t>
      </w:r>
    </w:p>
    <w:p w14:paraId="7E8F3047" w14:textId="3B724E36" w:rsidR="00F43DC8" w:rsidRPr="00070359" w:rsidRDefault="00391879" w:rsidP="00CD6639">
      <w:pPr>
        <w:pStyle w:val="BodyTextNumbered"/>
        <w:numPr>
          <w:ilvl w:val="0"/>
          <w:numId w:val="35"/>
        </w:numPr>
        <w:jc w:val="both"/>
        <w:rPr>
          <w:rFonts w:ascii="Arial" w:hAnsi="Arial" w:cs="Arial"/>
        </w:rPr>
      </w:pPr>
      <w:r w:rsidRPr="00070359">
        <w:rPr>
          <w:rFonts w:ascii="Arial" w:hAnsi="Arial" w:cs="Arial"/>
        </w:rPr>
        <w:t xml:space="preserve">SCED not having </w:t>
      </w:r>
      <w:r w:rsidR="00FA061B" w:rsidRPr="00070359">
        <w:rPr>
          <w:rFonts w:ascii="Arial" w:hAnsi="Arial" w:cs="Arial"/>
        </w:rPr>
        <w:t>enough energy available to execute successfully; or</w:t>
      </w:r>
    </w:p>
    <w:p w14:paraId="4A31B0BF" w14:textId="16EBB0C6" w:rsidR="0087663D" w:rsidRPr="00070359" w:rsidRDefault="0087663D" w:rsidP="00CD6639">
      <w:pPr>
        <w:pStyle w:val="BodyTextNumbered"/>
        <w:numPr>
          <w:ilvl w:val="0"/>
          <w:numId w:val="35"/>
        </w:numPr>
        <w:jc w:val="both"/>
        <w:rPr>
          <w:rFonts w:ascii="Arial" w:hAnsi="Arial" w:cs="Arial"/>
        </w:rPr>
      </w:pPr>
      <w:r w:rsidRPr="00070359">
        <w:rPr>
          <w:rFonts w:ascii="Arial" w:hAnsi="Arial" w:cs="Arial"/>
        </w:rPr>
        <w:lastRenderedPageBreak/>
        <w:t>When Resources providing ECRS are the only reasonable option</w:t>
      </w:r>
      <w:r w:rsidR="008147DB" w:rsidRPr="00070359">
        <w:rPr>
          <w:rFonts w:ascii="Arial" w:hAnsi="Arial" w:cs="Arial"/>
        </w:rPr>
        <w:t xml:space="preserve">(s) available to the operator for resolving local </w:t>
      </w:r>
      <w:r w:rsidR="00B43809" w:rsidRPr="00070359">
        <w:rPr>
          <w:rFonts w:ascii="Arial" w:hAnsi="Arial" w:cs="Arial"/>
        </w:rPr>
        <w:t>issues</w:t>
      </w:r>
      <w:r w:rsidR="008147DB" w:rsidRPr="00070359">
        <w:rPr>
          <w:rFonts w:ascii="Arial" w:hAnsi="Arial" w:cs="Arial"/>
        </w:rPr>
        <w:t xml:space="preserve"> </w:t>
      </w:r>
    </w:p>
    <w:p w14:paraId="6F7FCA76" w14:textId="6F7E6B85" w:rsidR="00C867E1" w:rsidRPr="00070359" w:rsidRDefault="002C0175" w:rsidP="00CD6639">
      <w:pPr>
        <w:pStyle w:val="BodyTextNumbered"/>
        <w:ind w:left="0" w:firstLine="0"/>
        <w:jc w:val="both"/>
        <w:rPr>
          <w:rFonts w:ascii="Arial" w:hAnsi="Arial" w:cs="Arial"/>
        </w:rPr>
      </w:pPr>
      <w:r w:rsidRPr="00070359">
        <w:rPr>
          <w:rFonts w:ascii="Arial" w:hAnsi="Arial" w:cs="Arial"/>
        </w:rPr>
        <w:t>In each of these case</w:t>
      </w:r>
      <w:r w:rsidR="001B6A08" w:rsidRPr="00070359">
        <w:rPr>
          <w:rFonts w:ascii="Arial" w:hAnsi="Arial" w:cs="Arial"/>
        </w:rPr>
        <w:t>s</w:t>
      </w:r>
      <w:r w:rsidRPr="00070359">
        <w:rPr>
          <w:rFonts w:ascii="Arial" w:hAnsi="Arial" w:cs="Arial"/>
        </w:rPr>
        <w:t>,</w:t>
      </w:r>
      <w:r w:rsidR="001A5F14" w:rsidRPr="00070359">
        <w:rPr>
          <w:rFonts w:ascii="Arial" w:hAnsi="Arial" w:cs="Arial"/>
        </w:rPr>
        <w:t xml:space="preserve"> </w:t>
      </w:r>
      <w:r w:rsidR="006D573D" w:rsidRPr="00070359">
        <w:rPr>
          <w:rFonts w:ascii="Arial" w:hAnsi="Arial" w:cs="Arial"/>
        </w:rPr>
        <w:t>ECRS</w:t>
      </w:r>
      <w:r w:rsidR="000B3316" w:rsidRPr="00070359">
        <w:rPr>
          <w:rFonts w:ascii="Arial" w:hAnsi="Arial" w:cs="Arial"/>
        </w:rPr>
        <w:t xml:space="preserve"> </w:t>
      </w:r>
      <w:r w:rsidR="00172B92" w:rsidRPr="00070359">
        <w:rPr>
          <w:rFonts w:ascii="Arial" w:hAnsi="Arial" w:cs="Arial"/>
        </w:rPr>
        <w:t>will be</w:t>
      </w:r>
      <w:r w:rsidR="000B3316" w:rsidRPr="00070359">
        <w:rPr>
          <w:rFonts w:ascii="Arial" w:hAnsi="Arial" w:cs="Arial"/>
        </w:rPr>
        <w:t xml:space="preserve"> deployed and recalled pursuant to the Nodal Protocol Section </w:t>
      </w:r>
      <w:r w:rsidR="00AF05B6" w:rsidRPr="00070359">
        <w:rPr>
          <w:rFonts w:ascii="Arial" w:hAnsi="Arial" w:cs="Arial"/>
        </w:rPr>
        <w:t>6.5.7.6.2.4</w:t>
      </w:r>
      <w:r w:rsidR="00172B92" w:rsidRPr="00070359">
        <w:rPr>
          <w:rFonts w:ascii="Arial" w:hAnsi="Arial" w:cs="Arial"/>
        </w:rPr>
        <w:t>,</w:t>
      </w:r>
      <w:r w:rsidR="00AF05B6" w:rsidRPr="00070359">
        <w:rPr>
          <w:rFonts w:ascii="Arial" w:hAnsi="Arial" w:cs="Arial"/>
        </w:rPr>
        <w:t xml:space="preserve"> Deployment and Recall of ERCOT Contingency Reserve Service. </w:t>
      </w:r>
      <w:r w:rsidR="001A5F14" w:rsidRPr="00070359">
        <w:rPr>
          <w:rFonts w:ascii="Arial" w:hAnsi="Arial" w:cs="Arial"/>
        </w:rPr>
        <w:t xml:space="preserve"> ECRS </w:t>
      </w:r>
      <w:r w:rsidR="00727984" w:rsidRPr="00070359">
        <w:rPr>
          <w:rFonts w:ascii="Arial" w:hAnsi="Arial" w:cs="Arial"/>
        </w:rPr>
        <w:t>from S</w:t>
      </w:r>
      <w:r w:rsidR="00394FAB" w:rsidRPr="00070359">
        <w:rPr>
          <w:rFonts w:ascii="Arial" w:hAnsi="Arial" w:cs="Arial"/>
        </w:rPr>
        <w:t xml:space="preserve">ecurity </w:t>
      </w:r>
      <w:r w:rsidR="00727984" w:rsidRPr="00070359">
        <w:rPr>
          <w:rFonts w:ascii="Arial" w:hAnsi="Arial" w:cs="Arial"/>
        </w:rPr>
        <w:t>C</w:t>
      </w:r>
      <w:r w:rsidR="00394FAB" w:rsidRPr="00070359">
        <w:rPr>
          <w:rFonts w:ascii="Arial" w:hAnsi="Arial" w:cs="Arial"/>
        </w:rPr>
        <w:t xml:space="preserve">onstrained </w:t>
      </w:r>
      <w:r w:rsidR="00727984" w:rsidRPr="00070359">
        <w:rPr>
          <w:rFonts w:ascii="Arial" w:hAnsi="Arial" w:cs="Arial"/>
        </w:rPr>
        <w:t>E</w:t>
      </w:r>
      <w:r w:rsidR="00394FAB" w:rsidRPr="00070359">
        <w:rPr>
          <w:rFonts w:ascii="Arial" w:hAnsi="Arial" w:cs="Arial"/>
        </w:rPr>
        <w:t xml:space="preserve">conomic </w:t>
      </w:r>
      <w:r w:rsidR="00727984" w:rsidRPr="00070359">
        <w:rPr>
          <w:rFonts w:ascii="Arial" w:hAnsi="Arial" w:cs="Arial"/>
        </w:rPr>
        <w:t>D</w:t>
      </w:r>
      <w:r w:rsidR="00394FAB" w:rsidRPr="00070359">
        <w:rPr>
          <w:rFonts w:ascii="Arial" w:hAnsi="Arial" w:cs="Arial"/>
        </w:rPr>
        <w:t>ispatch (SCED)</w:t>
      </w:r>
      <w:r w:rsidR="00727984" w:rsidRPr="00070359">
        <w:rPr>
          <w:rFonts w:ascii="Arial" w:hAnsi="Arial" w:cs="Arial"/>
        </w:rPr>
        <w:t xml:space="preserve"> dispatchable Resources </w:t>
      </w:r>
      <w:r w:rsidR="00172B92" w:rsidRPr="00070359">
        <w:rPr>
          <w:rFonts w:ascii="Arial" w:hAnsi="Arial" w:cs="Arial"/>
        </w:rPr>
        <w:t>will be</w:t>
      </w:r>
      <w:r w:rsidR="001A5F14" w:rsidRPr="00070359">
        <w:rPr>
          <w:rFonts w:ascii="Arial" w:hAnsi="Arial" w:cs="Arial"/>
        </w:rPr>
        <w:t xml:space="preserve"> automatically </w:t>
      </w:r>
      <w:r w:rsidR="00172B92" w:rsidRPr="00070359">
        <w:rPr>
          <w:rFonts w:ascii="Arial" w:hAnsi="Arial" w:cs="Arial"/>
        </w:rPr>
        <w:t xml:space="preserve">released </w:t>
      </w:r>
      <w:r w:rsidR="001A5F14" w:rsidRPr="00070359">
        <w:rPr>
          <w:rFonts w:ascii="Arial" w:hAnsi="Arial" w:cs="Arial"/>
        </w:rPr>
        <w:t xml:space="preserve">when </w:t>
      </w:r>
      <w:r w:rsidR="00172B92" w:rsidRPr="00070359">
        <w:rPr>
          <w:rFonts w:ascii="Arial" w:hAnsi="Arial" w:cs="Arial"/>
        </w:rPr>
        <w:t>f</w:t>
      </w:r>
      <w:r w:rsidR="001A5F14" w:rsidRPr="00070359">
        <w:rPr>
          <w:rFonts w:ascii="Arial" w:hAnsi="Arial" w:cs="Arial"/>
        </w:rPr>
        <w:t xml:space="preserve">requency declines </w:t>
      </w:r>
      <w:r w:rsidR="001414AD" w:rsidRPr="00070359">
        <w:rPr>
          <w:rFonts w:ascii="Arial" w:hAnsi="Arial" w:cs="Arial"/>
        </w:rPr>
        <w:t xml:space="preserve">below 59.91 Hz </w:t>
      </w:r>
      <w:r w:rsidR="00172B92" w:rsidRPr="00070359">
        <w:rPr>
          <w:rFonts w:ascii="Arial" w:hAnsi="Arial" w:cs="Arial"/>
        </w:rPr>
        <w:t>and available Reg-Up is not sufficient to restore frequency</w:t>
      </w:r>
      <w:r w:rsidRPr="00070359">
        <w:rPr>
          <w:rFonts w:ascii="Arial" w:hAnsi="Arial" w:cs="Arial"/>
        </w:rPr>
        <w:t xml:space="preserve">. </w:t>
      </w:r>
      <w:r w:rsidR="001B6A08" w:rsidRPr="00070359">
        <w:rPr>
          <w:rFonts w:ascii="Arial" w:hAnsi="Arial" w:cs="Arial"/>
        </w:rPr>
        <w:t xml:space="preserve">The </w:t>
      </w:r>
      <w:r w:rsidR="00172B92" w:rsidRPr="00070359">
        <w:rPr>
          <w:rFonts w:ascii="Arial" w:hAnsi="Arial" w:cs="Arial"/>
        </w:rPr>
        <w:t>ERCOT operator will also be able to release ECRS manually depending on current and expected system conditions. In every case</w:t>
      </w:r>
      <w:r w:rsidR="00E32156" w:rsidRPr="00070359">
        <w:rPr>
          <w:rFonts w:ascii="Arial" w:hAnsi="Arial" w:cs="Arial"/>
        </w:rPr>
        <w:t xml:space="preserve"> where an ECRS deployment trigger is met</w:t>
      </w:r>
      <w:r w:rsidR="00172B92" w:rsidRPr="00070359">
        <w:rPr>
          <w:rFonts w:ascii="Arial" w:hAnsi="Arial" w:cs="Arial"/>
        </w:rPr>
        <w:t xml:space="preserve">, the ERCOT operator will make the final decision and </w:t>
      </w:r>
      <w:r w:rsidR="00243EC8" w:rsidRPr="00070359">
        <w:rPr>
          <w:rFonts w:ascii="Arial" w:hAnsi="Arial" w:cs="Arial"/>
        </w:rPr>
        <w:t xml:space="preserve">may </w:t>
      </w:r>
      <w:r w:rsidR="00172B92" w:rsidRPr="00070359">
        <w:rPr>
          <w:rFonts w:ascii="Arial" w:hAnsi="Arial" w:cs="Arial"/>
        </w:rPr>
        <w:t xml:space="preserve">initiate </w:t>
      </w:r>
      <w:r w:rsidR="00243EC8" w:rsidRPr="00070359">
        <w:rPr>
          <w:rFonts w:ascii="Arial" w:hAnsi="Arial" w:cs="Arial"/>
        </w:rPr>
        <w:t xml:space="preserve">ECRS </w:t>
      </w:r>
      <w:r w:rsidR="00172B92" w:rsidRPr="00070359">
        <w:rPr>
          <w:rFonts w:ascii="Arial" w:hAnsi="Arial" w:cs="Arial"/>
        </w:rPr>
        <w:t xml:space="preserve">deployment.  </w:t>
      </w:r>
      <w:r w:rsidR="00243EC8" w:rsidRPr="00070359">
        <w:rPr>
          <w:rFonts w:ascii="Arial" w:hAnsi="Arial" w:cs="Arial"/>
        </w:rPr>
        <w:t>ERCOT</w:t>
      </w:r>
      <w:r w:rsidRPr="00070359">
        <w:rPr>
          <w:rFonts w:ascii="Arial" w:hAnsi="Arial" w:cs="Arial"/>
        </w:rPr>
        <w:t xml:space="preserve"> shall deploy </w:t>
      </w:r>
      <w:r w:rsidR="00394231" w:rsidRPr="00070359">
        <w:rPr>
          <w:rFonts w:ascii="Arial" w:hAnsi="Arial" w:cs="Arial"/>
        </w:rPr>
        <w:t>ECRS</w:t>
      </w:r>
      <w:r w:rsidRPr="00070359">
        <w:rPr>
          <w:rFonts w:ascii="Arial" w:hAnsi="Arial" w:cs="Arial"/>
        </w:rPr>
        <w:t xml:space="preserve"> in amounts sufficient to respond to the operational circumstances.  This means that </w:t>
      </w:r>
      <w:r w:rsidR="0035723F" w:rsidRPr="00070359">
        <w:rPr>
          <w:rFonts w:ascii="Arial" w:hAnsi="Arial" w:cs="Arial"/>
        </w:rPr>
        <w:t>ECRS</w:t>
      </w:r>
      <w:r w:rsidRPr="00070359">
        <w:rPr>
          <w:rFonts w:ascii="Arial" w:hAnsi="Arial" w:cs="Arial"/>
        </w:rPr>
        <w:t xml:space="preserve"> may be deployed partially over time or may be deployed in its entirety.  When deploying </w:t>
      </w:r>
      <w:r w:rsidR="00641079" w:rsidRPr="00070359">
        <w:rPr>
          <w:rFonts w:ascii="Arial" w:hAnsi="Arial" w:cs="Arial"/>
        </w:rPr>
        <w:t>ECRS</w:t>
      </w:r>
      <w:r w:rsidRPr="00070359">
        <w:rPr>
          <w:rFonts w:ascii="Arial" w:hAnsi="Arial" w:cs="Arial"/>
        </w:rPr>
        <w:t xml:space="preserve"> </w:t>
      </w:r>
      <w:r w:rsidR="00631D62" w:rsidRPr="00070359">
        <w:rPr>
          <w:rFonts w:ascii="Arial" w:hAnsi="Arial" w:cs="Arial"/>
        </w:rPr>
        <w:t xml:space="preserve">from </w:t>
      </w:r>
      <w:r w:rsidRPr="00070359">
        <w:rPr>
          <w:rFonts w:ascii="Arial" w:hAnsi="Arial" w:cs="Arial"/>
        </w:rPr>
        <w:t>the Load Resources that are not Controllable Load Resources</w:t>
      </w:r>
      <w:r w:rsidR="00631D62" w:rsidRPr="00070359">
        <w:rPr>
          <w:rFonts w:ascii="Arial" w:hAnsi="Arial" w:cs="Arial"/>
        </w:rPr>
        <w:t xml:space="preserve">, ERCOT shall either deploy the </w:t>
      </w:r>
      <w:r w:rsidR="00243EC8" w:rsidRPr="00070359">
        <w:rPr>
          <w:rFonts w:ascii="Arial" w:hAnsi="Arial" w:cs="Arial"/>
        </w:rPr>
        <w:t xml:space="preserve">entire </w:t>
      </w:r>
      <w:r w:rsidR="00631D62" w:rsidRPr="00070359">
        <w:rPr>
          <w:rFonts w:ascii="Arial" w:hAnsi="Arial" w:cs="Arial"/>
        </w:rPr>
        <w:t>Ancillary Service Re</w:t>
      </w:r>
      <w:r w:rsidR="00243EC8" w:rsidRPr="00070359">
        <w:rPr>
          <w:rFonts w:ascii="Arial" w:hAnsi="Arial" w:cs="Arial"/>
        </w:rPr>
        <w:t>s</w:t>
      </w:r>
      <w:r w:rsidR="00631D62" w:rsidRPr="00070359">
        <w:rPr>
          <w:rFonts w:ascii="Arial" w:hAnsi="Arial" w:cs="Arial"/>
        </w:rPr>
        <w:t>our</w:t>
      </w:r>
      <w:r w:rsidR="00243EC8" w:rsidRPr="00070359">
        <w:rPr>
          <w:rFonts w:ascii="Arial" w:hAnsi="Arial" w:cs="Arial"/>
        </w:rPr>
        <w:t>c</w:t>
      </w:r>
      <w:r w:rsidR="00631D62" w:rsidRPr="00070359">
        <w:rPr>
          <w:rFonts w:ascii="Arial" w:hAnsi="Arial" w:cs="Arial"/>
        </w:rPr>
        <w:t xml:space="preserve">e Responsibility or, if only partial deployment is possible, to the extent possible, </w:t>
      </w:r>
      <w:r w:rsidR="006265B9" w:rsidRPr="00070359">
        <w:rPr>
          <w:rFonts w:ascii="Arial" w:hAnsi="Arial" w:cs="Arial"/>
        </w:rPr>
        <w:t xml:space="preserve">bypass </w:t>
      </w:r>
      <w:r w:rsidR="00631D62" w:rsidRPr="00070359">
        <w:rPr>
          <w:rFonts w:ascii="Arial" w:hAnsi="Arial" w:cs="Arial"/>
        </w:rPr>
        <w:t>the Load Resources with block deployment option and proceed to deploy the next available Resource</w:t>
      </w:r>
      <w:r w:rsidR="00354137" w:rsidRPr="00070359">
        <w:rPr>
          <w:rFonts w:ascii="Arial" w:hAnsi="Arial" w:cs="Arial"/>
        </w:rPr>
        <w:t>.</w:t>
      </w:r>
    </w:p>
    <w:p w14:paraId="49D17092" w14:textId="57061E18" w:rsidR="00F43DC8" w:rsidRPr="00070359" w:rsidRDefault="00BF00E6" w:rsidP="00752043">
      <w:pPr>
        <w:pStyle w:val="Heading2"/>
        <w:numPr>
          <w:ilvl w:val="0"/>
          <w:numId w:val="0"/>
        </w:numPr>
        <w:rPr>
          <w:rFonts w:cs="Arial"/>
          <w:lang w:val="en-US"/>
        </w:rPr>
      </w:pPr>
      <w:bookmarkStart w:id="251" w:name="_Toc275854207"/>
      <w:bookmarkStart w:id="252" w:name="_Toc132280333"/>
      <w:r w:rsidRPr="00070359">
        <w:rPr>
          <w:rFonts w:cs="Arial"/>
          <w:lang w:val="en-US"/>
        </w:rPr>
        <w:t>2.</w:t>
      </w:r>
      <w:r w:rsidRPr="00070359">
        <w:rPr>
          <w:rFonts w:cs="Arial"/>
          <w:lang w:val="en-US"/>
        </w:rPr>
        <w:tab/>
      </w:r>
      <w:r w:rsidR="00922210" w:rsidRPr="00070359">
        <w:rPr>
          <w:rFonts w:cs="Arial"/>
          <w:lang w:val="en-US"/>
        </w:rPr>
        <w:t>ECRS</w:t>
      </w:r>
      <w:r w:rsidR="00906E68" w:rsidRPr="00070359">
        <w:rPr>
          <w:rFonts w:cs="Arial"/>
        </w:rPr>
        <w:t xml:space="preserve"> Deployment</w:t>
      </w:r>
      <w:bookmarkEnd w:id="251"/>
      <w:bookmarkEnd w:id="252"/>
      <w:r w:rsidR="00906E68" w:rsidRPr="00070359">
        <w:rPr>
          <w:rFonts w:cs="Arial"/>
        </w:rPr>
        <w:t xml:space="preserve"> </w:t>
      </w:r>
    </w:p>
    <w:p w14:paraId="02D86D34" w14:textId="3D4AB126" w:rsidR="00B3333D" w:rsidRPr="00070359" w:rsidRDefault="006375C8" w:rsidP="00CD6639">
      <w:pPr>
        <w:pStyle w:val="BodyTextNumbered"/>
        <w:ind w:left="0" w:firstLine="0"/>
        <w:jc w:val="both"/>
        <w:rPr>
          <w:rFonts w:ascii="Arial" w:hAnsi="Arial" w:cs="Arial"/>
        </w:rPr>
      </w:pPr>
      <w:r w:rsidRPr="00070359">
        <w:rPr>
          <w:rFonts w:ascii="Arial" w:hAnsi="Arial" w:cs="Arial"/>
        </w:rPr>
        <w:t>ERCOT may</w:t>
      </w:r>
      <w:r w:rsidR="00B3333D" w:rsidRPr="00070359">
        <w:rPr>
          <w:rFonts w:ascii="Arial" w:hAnsi="Arial" w:cs="Arial"/>
        </w:rPr>
        <w:t xml:space="preserve"> deploy </w:t>
      </w:r>
      <w:r w:rsidR="004E43BF" w:rsidRPr="00070359">
        <w:rPr>
          <w:rFonts w:ascii="Arial" w:hAnsi="Arial" w:cs="Arial"/>
        </w:rPr>
        <w:t>ECRS</w:t>
      </w:r>
      <w:r w:rsidRPr="00070359">
        <w:rPr>
          <w:rFonts w:ascii="Arial" w:hAnsi="Arial" w:cs="Arial"/>
        </w:rPr>
        <w:t xml:space="preserve"> </w:t>
      </w:r>
      <w:r w:rsidR="00414CA1" w:rsidRPr="00070359">
        <w:rPr>
          <w:rFonts w:ascii="Arial" w:hAnsi="Arial" w:cs="Arial"/>
        </w:rPr>
        <w:t xml:space="preserve">under </w:t>
      </w:r>
      <w:r w:rsidR="00A90599">
        <w:rPr>
          <w:rFonts w:ascii="Arial" w:hAnsi="Arial" w:cs="Arial"/>
        </w:rPr>
        <w:t xml:space="preserve">the </w:t>
      </w:r>
      <w:r w:rsidR="00414CA1" w:rsidRPr="00070359">
        <w:rPr>
          <w:rFonts w:ascii="Arial" w:hAnsi="Arial" w:cs="Arial"/>
        </w:rPr>
        <w:t xml:space="preserve">following </w:t>
      </w:r>
      <w:r w:rsidR="00094142" w:rsidRPr="00070359">
        <w:rPr>
          <w:rFonts w:ascii="Arial" w:hAnsi="Arial" w:cs="Arial"/>
        </w:rPr>
        <w:t>conditions,</w:t>
      </w:r>
    </w:p>
    <w:p w14:paraId="463AEE44" w14:textId="49DE86C1" w:rsidR="003B01B8" w:rsidRPr="00070359" w:rsidRDefault="003B01B8" w:rsidP="00CD6639">
      <w:pPr>
        <w:pStyle w:val="BodyTextNumbered"/>
        <w:numPr>
          <w:ilvl w:val="0"/>
          <w:numId w:val="35"/>
        </w:numPr>
        <w:jc w:val="both"/>
        <w:rPr>
          <w:rFonts w:ascii="Arial" w:hAnsi="Arial" w:cs="Arial"/>
        </w:rPr>
      </w:pPr>
      <w:r w:rsidRPr="00070359">
        <w:rPr>
          <w:rFonts w:ascii="Arial" w:hAnsi="Arial" w:cs="Arial"/>
        </w:rPr>
        <w:t>Following large unit trips</w:t>
      </w:r>
      <w:r w:rsidR="004B6995" w:rsidRPr="00070359">
        <w:rPr>
          <w:rFonts w:ascii="Arial" w:hAnsi="Arial" w:cs="Arial"/>
        </w:rPr>
        <w:t xml:space="preserve"> or other large frequency deviations, ECRS from </w:t>
      </w:r>
      <w:r w:rsidR="00D877EF" w:rsidRPr="00070359">
        <w:rPr>
          <w:rFonts w:ascii="Arial" w:hAnsi="Arial" w:cs="Arial"/>
        </w:rPr>
        <w:t>SCED disp</w:t>
      </w:r>
      <w:r w:rsidR="00752B8A" w:rsidRPr="00070359">
        <w:rPr>
          <w:rFonts w:ascii="Arial" w:hAnsi="Arial" w:cs="Arial"/>
        </w:rPr>
        <w:t xml:space="preserve">atchable </w:t>
      </w:r>
      <w:r w:rsidR="00824C77" w:rsidRPr="00070359">
        <w:rPr>
          <w:rFonts w:ascii="Arial" w:hAnsi="Arial" w:cs="Arial"/>
        </w:rPr>
        <w:t>resources (</w:t>
      </w:r>
      <w:r w:rsidR="00094142" w:rsidRPr="00070359">
        <w:rPr>
          <w:rFonts w:ascii="Arial" w:hAnsi="Arial" w:cs="Arial"/>
        </w:rPr>
        <w:t>including</w:t>
      </w:r>
      <w:r w:rsidR="000B1673" w:rsidRPr="00070359">
        <w:rPr>
          <w:rFonts w:ascii="Arial" w:hAnsi="Arial" w:cs="Arial"/>
        </w:rPr>
        <w:t xml:space="preserve"> Quick Start </w:t>
      </w:r>
      <w:r w:rsidR="00D723A2">
        <w:rPr>
          <w:rFonts w:ascii="Arial" w:hAnsi="Arial" w:cs="Arial"/>
        </w:rPr>
        <w:t>Generation R</w:t>
      </w:r>
      <w:r w:rsidR="000B1673" w:rsidRPr="00070359">
        <w:rPr>
          <w:rFonts w:ascii="Arial" w:hAnsi="Arial" w:cs="Arial"/>
        </w:rPr>
        <w:t>esources)</w:t>
      </w:r>
      <w:r w:rsidR="004735C0" w:rsidRPr="00070359">
        <w:rPr>
          <w:rFonts w:ascii="Arial" w:hAnsi="Arial" w:cs="Arial"/>
        </w:rPr>
        <w:t xml:space="preserve"> </w:t>
      </w:r>
      <w:r w:rsidR="004B6995" w:rsidRPr="00070359">
        <w:rPr>
          <w:rFonts w:ascii="Arial" w:hAnsi="Arial" w:cs="Arial"/>
        </w:rPr>
        <w:t xml:space="preserve">will be </w:t>
      </w:r>
      <w:r w:rsidR="00410CB7" w:rsidRPr="00070359">
        <w:rPr>
          <w:rFonts w:ascii="Arial" w:hAnsi="Arial" w:cs="Arial"/>
        </w:rPr>
        <w:t xml:space="preserve">automatically </w:t>
      </w:r>
      <w:r w:rsidR="009C1198" w:rsidRPr="00070359">
        <w:rPr>
          <w:rFonts w:ascii="Arial" w:hAnsi="Arial" w:cs="Arial"/>
        </w:rPr>
        <w:t xml:space="preserve">released </w:t>
      </w:r>
      <w:r w:rsidR="00410CB7" w:rsidRPr="00070359">
        <w:rPr>
          <w:rFonts w:ascii="Arial" w:hAnsi="Arial" w:cs="Arial"/>
        </w:rPr>
        <w:t>when frequency drops belo</w:t>
      </w:r>
      <w:r w:rsidR="0054760F" w:rsidRPr="00070359">
        <w:rPr>
          <w:rFonts w:ascii="Arial" w:hAnsi="Arial" w:cs="Arial"/>
        </w:rPr>
        <w:t>w 59.91</w:t>
      </w:r>
      <w:r w:rsidR="00880D40">
        <w:rPr>
          <w:rFonts w:ascii="Arial" w:hAnsi="Arial" w:cs="Arial"/>
        </w:rPr>
        <w:t xml:space="preserve"> </w:t>
      </w:r>
      <w:r w:rsidR="0054760F" w:rsidRPr="00070359">
        <w:rPr>
          <w:rFonts w:ascii="Arial" w:hAnsi="Arial" w:cs="Arial"/>
        </w:rPr>
        <w:t>Hz</w:t>
      </w:r>
      <w:r w:rsidR="004B6995" w:rsidRPr="00070359">
        <w:rPr>
          <w:rFonts w:ascii="Arial" w:hAnsi="Arial" w:cs="Arial"/>
        </w:rPr>
        <w:t xml:space="preserve"> </w:t>
      </w:r>
      <w:r w:rsidR="0096091C" w:rsidRPr="00070359">
        <w:rPr>
          <w:rFonts w:ascii="Arial" w:hAnsi="Arial" w:cs="Arial"/>
        </w:rPr>
        <w:t xml:space="preserve">and </w:t>
      </w:r>
      <w:r w:rsidR="005665EE" w:rsidRPr="00070359">
        <w:rPr>
          <w:rFonts w:ascii="Arial" w:hAnsi="Arial" w:cs="Arial"/>
        </w:rPr>
        <w:t xml:space="preserve">power requirement to restore the frequency </w:t>
      </w:r>
      <w:r w:rsidR="00F45203" w:rsidRPr="00070359">
        <w:rPr>
          <w:rFonts w:ascii="Arial" w:hAnsi="Arial" w:cs="Arial"/>
        </w:rPr>
        <w:t>to normal exceeds remaining Regulation Up.</w:t>
      </w:r>
      <w:r w:rsidR="00D8483B" w:rsidRPr="00070359">
        <w:rPr>
          <w:rFonts w:ascii="Arial" w:hAnsi="Arial" w:cs="Arial"/>
        </w:rPr>
        <w:t xml:space="preserve"> </w:t>
      </w:r>
    </w:p>
    <w:p w14:paraId="5683BF72" w14:textId="78E48928" w:rsidR="004754EA" w:rsidRPr="00070359" w:rsidRDefault="004754EA" w:rsidP="00CD6639">
      <w:pPr>
        <w:pStyle w:val="BodyTextNumbered"/>
        <w:numPr>
          <w:ilvl w:val="0"/>
          <w:numId w:val="35"/>
        </w:numPr>
        <w:jc w:val="both"/>
        <w:rPr>
          <w:rFonts w:ascii="Arial" w:hAnsi="Arial" w:cs="Arial"/>
        </w:rPr>
      </w:pPr>
      <w:r w:rsidRPr="00070359">
        <w:rPr>
          <w:rFonts w:ascii="Arial" w:hAnsi="Arial" w:cs="Arial"/>
        </w:rPr>
        <w:t xml:space="preserve">To respond to the issues related to </w:t>
      </w:r>
      <w:r w:rsidR="00DC60D5" w:rsidRPr="00070359">
        <w:rPr>
          <w:rFonts w:ascii="Arial" w:hAnsi="Arial" w:cs="Arial"/>
        </w:rPr>
        <w:t xml:space="preserve">net load ramps, ERCOT </w:t>
      </w:r>
      <w:r w:rsidR="00C92B1E" w:rsidRPr="00070359">
        <w:rPr>
          <w:rFonts w:ascii="Arial" w:hAnsi="Arial" w:cs="Arial"/>
        </w:rPr>
        <w:t xml:space="preserve">may use </w:t>
      </w:r>
      <w:r w:rsidR="006265B9" w:rsidRPr="00070359">
        <w:rPr>
          <w:rFonts w:ascii="Arial" w:hAnsi="Arial" w:cs="Arial"/>
        </w:rPr>
        <w:t xml:space="preserve">the </w:t>
      </w:r>
      <w:r w:rsidR="00C92B1E" w:rsidRPr="00070359">
        <w:rPr>
          <w:rFonts w:ascii="Arial" w:hAnsi="Arial" w:cs="Arial"/>
        </w:rPr>
        <w:t xml:space="preserve">following two triggers to decide when manual </w:t>
      </w:r>
      <w:r w:rsidR="00CF552E" w:rsidRPr="00070359">
        <w:rPr>
          <w:rFonts w:ascii="Arial" w:hAnsi="Arial" w:cs="Arial"/>
        </w:rPr>
        <w:t xml:space="preserve">release of </w:t>
      </w:r>
      <w:r w:rsidR="00C92B1E" w:rsidRPr="00070359">
        <w:rPr>
          <w:rFonts w:ascii="Arial" w:hAnsi="Arial" w:cs="Arial"/>
        </w:rPr>
        <w:t xml:space="preserve">ECRS </w:t>
      </w:r>
      <w:r w:rsidR="00CF552E" w:rsidRPr="00070359">
        <w:rPr>
          <w:rFonts w:ascii="Arial" w:hAnsi="Arial" w:cs="Arial"/>
        </w:rPr>
        <w:t xml:space="preserve">from SCED Dispatchable Resources </w:t>
      </w:r>
      <w:r w:rsidR="00C92B1E" w:rsidRPr="00070359">
        <w:rPr>
          <w:rFonts w:ascii="Arial" w:hAnsi="Arial" w:cs="Arial"/>
        </w:rPr>
        <w:t>is needed</w:t>
      </w:r>
      <w:r w:rsidR="00880D40">
        <w:rPr>
          <w:rFonts w:ascii="Arial" w:hAnsi="Arial" w:cs="Arial"/>
        </w:rPr>
        <w:t>.</w:t>
      </w:r>
    </w:p>
    <w:p w14:paraId="06AD2460" w14:textId="0468C888" w:rsidR="00942737" w:rsidRPr="00070359" w:rsidRDefault="00942737" w:rsidP="00CD6639">
      <w:pPr>
        <w:pStyle w:val="BodyTextNumbered"/>
        <w:numPr>
          <w:ilvl w:val="1"/>
          <w:numId w:val="35"/>
        </w:numPr>
        <w:jc w:val="both"/>
        <w:rPr>
          <w:rFonts w:ascii="Arial" w:hAnsi="Arial" w:cs="Arial"/>
        </w:rPr>
      </w:pPr>
      <w:r w:rsidRPr="00070359">
        <w:rPr>
          <w:rFonts w:ascii="Arial" w:hAnsi="Arial" w:cs="Arial"/>
        </w:rPr>
        <w:t xml:space="preserve">(PRC – 3200 MW) – (projected 10min Net Load </w:t>
      </w:r>
      <w:r w:rsidR="007E38DB" w:rsidRPr="00070359">
        <w:rPr>
          <w:rFonts w:ascii="Arial" w:hAnsi="Arial" w:cs="Arial"/>
        </w:rPr>
        <w:t>R</w:t>
      </w:r>
      <w:r w:rsidRPr="00070359">
        <w:rPr>
          <w:rFonts w:ascii="Arial" w:hAnsi="Arial" w:cs="Arial"/>
        </w:rPr>
        <w:t xml:space="preserve">amp) + Remaining QSGR capacity &lt; </w:t>
      </w:r>
      <w:r w:rsidR="0043107C" w:rsidRPr="00070359">
        <w:rPr>
          <w:rFonts w:ascii="Arial" w:hAnsi="Arial" w:cs="Arial"/>
        </w:rPr>
        <w:t>300</w:t>
      </w:r>
      <w:r w:rsidRPr="00070359">
        <w:rPr>
          <w:rFonts w:ascii="Arial" w:hAnsi="Arial" w:cs="Arial"/>
        </w:rPr>
        <w:t xml:space="preserve"> MW</w:t>
      </w:r>
    </w:p>
    <w:p w14:paraId="209B547E" w14:textId="0455BC4B" w:rsidR="005C1E5A" w:rsidRDefault="007E38DB" w:rsidP="00CD6639">
      <w:pPr>
        <w:pStyle w:val="BodyTextNumbered"/>
        <w:numPr>
          <w:ilvl w:val="1"/>
          <w:numId w:val="35"/>
        </w:numPr>
        <w:jc w:val="both"/>
        <w:rPr>
          <w:rFonts w:ascii="Arial" w:hAnsi="Arial" w:cs="Arial"/>
        </w:rPr>
      </w:pPr>
      <w:r w:rsidRPr="00070359">
        <w:rPr>
          <w:rFonts w:ascii="Arial" w:hAnsi="Arial" w:cs="Arial"/>
        </w:rPr>
        <w:t xml:space="preserve">(10 min Ramp Capacity) – (Projected 10 min Net Load Ramp) &lt; 0 </w:t>
      </w:r>
      <w:proofErr w:type="gramStart"/>
      <w:r w:rsidRPr="00070359">
        <w:rPr>
          <w:rFonts w:ascii="Arial" w:hAnsi="Arial" w:cs="Arial"/>
        </w:rPr>
        <w:t>MW</w:t>
      </w:r>
      <w:proofErr w:type="gramEnd"/>
    </w:p>
    <w:p w14:paraId="6145B73C" w14:textId="1A558154" w:rsidR="002A77E3" w:rsidRPr="00070359" w:rsidRDefault="002A77E3" w:rsidP="00CD6639">
      <w:pPr>
        <w:pStyle w:val="BodyTextNumbered"/>
        <w:numPr>
          <w:ilvl w:val="1"/>
          <w:numId w:val="35"/>
        </w:numPr>
        <w:jc w:val="both"/>
        <w:rPr>
          <w:rFonts w:ascii="Arial" w:hAnsi="Arial" w:cs="Arial"/>
        </w:rPr>
      </w:pPr>
      <w:r>
        <w:rPr>
          <w:rFonts w:ascii="Arial" w:hAnsi="Arial" w:cs="Arial"/>
        </w:rPr>
        <w:t>SCED under</w:t>
      </w:r>
      <w:r w:rsidR="001B4A69">
        <w:rPr>
          <w:rFonts w:ascii="Arial" w:hAnsi="Arial" w:cs="Arial"/>
        </w:rPr>
        <w:t>-</w:t>
      </w:r>
      <w:r>
        <w:rPr>
          <w:rFonts w:ascii="Arial" w:hAnsi="Arial" w:cs="Arial"/>
        </w:rPr>
        <w:t xml:space="preserve">generation is more than 40 MW for 10 consecutive </w:t>
      </w:r>
      <w:proofErr w:type="gramStart"/>
      <w:r>
        <w:rPr>
          <w:rFonts w:ascii="Arial" w:hAnsi="Arial" w:cs="Arial"/>
        </w:rPr>
        <w:t>minutes</w:t>
      </w:r>
      <w:proofErr w:type="gramEnd"/>
    </w:p>
    <w:p w14:paraId="091AC60F" w14:textId="68E78842" w:rsidR="005C1E5A" w:rsidRPr="006A7393" w:rsidRDefault="003E3F4A" w:rsidP="006A7393">
      <w:pPr>
        <w:pStyle w:val="BodyTextNumbered"/>
        <w:numPr>
          <w:ilvl w:val="0"/>
          <w:numId w:val="35"/>
        </w:numPr>
        <w:jc w:val="both"/>
        <w:rPr>
          <w:rFonts w:ascii="Arial" w:hAnsi="Arial" w:cs="Arial"/>
        </w:rPr>
      </w:pPr>
      <w:r w:rsidRPr="006A7393">
        <w:rPr>
          <w:rFonts w:ascii="Arial" w:hAnsi="Arial" w:cs="Arial"/>
        </w:rPr>
        <w:t>T</w:t>
      </w:r>
      <w:r w:rsidR="00D15C36" w:rsidRPr="006A7393">
        <w:rPr>
          <w:rFonts w:ascii="Arial" w:hAnsi="Arial" w:cs="Arial"/>
        </w:rPr>
        <w:t>he Generati</w:t>
      </w:r>
      <w:r w:rsidR="00880D40" w:rsidRPr="006A7393">
        <w:rPr>
          <w:rFonts w:ascii="Arial" w:hAnsi="Arial" w:cs="Arial"/>
        </w:rPr>
        <w:t>on</w:t>
      </w:r>
      <w:r w:rsidR="00D15C36" w:rsidRPr="006A7393">
        <w:rPr>
          <w:rFonts w:ascii="Arial" w:hAnsi="Arial" w:cs="Arial"/>
        </w:rPr>
        <w:t xml:space="preserve"> Resources </w:t>
      </w:r>
      <w:r w:rsidR="00CF552E" w:rsidRPr="006A7393">
        <w:rPr>
          <w:rFonts w:ascii="Arial" w:hAnsi="Arial" w:cs="Arial"/>
        </w:rPr>
        <w:t>o</w:t>
      </w:r>
      <w:r w:rsidR="00D15C36" w:rsidRPr="006A7393">
        <w:rPr>
          <w:rFonts w:ascii="Arial" w:hAnsi="Arial" w:cs="Arial"/>
        </w:rPr>
        <w:t xml:space="preserve">perating in </w:t>
      </w:r>
      <w:r w:rsidR="00B92A25" w:rsidRPr="006A7393">
        <w:rPr>
          <w:rFonts w:ascii="Arial" w:hAnsi="Arial" w:cs="Arial"/>
        </w:rPr>
        <w:t xml:space="preserve">Synchronous Condenser fast response mode </w:t>
      </w:r>
      <w:r w:rsidR="00CF552E" w:rsidRPr="006A7393">
        <w:rPr>
          <w:rFonts w:ascii="Arial" w:hAnsi="Arial" w:cs="Arial"/>
        </w:rPr>
        <w:t xml:space="preserve">that are providing ECRS </w:t>
      </w:r>
      <w:r w:rsidR="00B92A25" w:rsidRPr="006A7393">
        <w:rPr>
          <w:rFonts w:ascii="Arial" w:hAnsi="Arial" w:cs="Arial"/>
        </w:rPr>
        <w:t>(</w:t>
      </w:r>
      <w:r w:rsidR="00CF552E" w:rsidRPr="006A7393">
        <w:rPr>
          <w:rFonts w:ascii="Arial" w:hAnsi="Arial" w:cs="Arial"/>
        </w:rPr>
        <w:t xml:space="preserve">using Resource Status of </w:t>
      </w:r>
      <w:r w:rsidR="00B92A25" w:rsidRPr="006A7393">
        <w:rPr>
          <w:rFonts w:ascii="Arial" w:hAnsi="Arial" w:cs="Arial"/>
        </w:rPr>
        <w:t>ONECRS)</w:t>
      </w:r>
      <w:r w:rsidR="0002547D" w:rsidRPr="006A7393">
        <w:rPr>
          <w:rFonts w:ascii="Arial" w:hAnsi="Arial" w:cs="Arial"/>
        </w:rPr>
        <w:t xml:space="preserve"> </w:t>
      </w:r>
      <w:r w:rsidR="006A7393" w:rsidRPr="006A7393">
        <w:rPr>
          <w:rFonts w:ascii="Arial" w:hAnsi="Arial" w:cs="Arial"/>
        </w:rPr>
        <w:t xml:space="preserve">May </w:t>
      </w:r>
      <w:r w:rsidR="00044DAC" w:rsidRPr="006A7393">
        <w:rPr>
          <w:rFonts w:ascii="Arial" w:hAnsi="Arial" w:cs="Arial"/>
        </w:rPr>
        <w:t>A</w:t>
      </w:r>
      <w:r w:rsidR="0002547D" w:rsidRPr="006A7393">
        <w:rPr>
          <w:rFonts w:ascii="Arial" w:hAnsi="Arial" w:cs="Arial"/>
        </w:rPr>
        <w:t xml:space="preserve">utomatically </w:t>
      </w:r>
      <w:r w:rsidR="00CF552E" w:rsidRPr="006A7393">
        <w:rPr>
          <w:rFonts w:ascii="Arial" w:hAnsi="Arial" w:cs="Arial"/>
        </w:rPr>
        <w:t xml:space="preserve">deploy when frequency drops below 59.80 Hz. </w:t>
      </w:r>
      <w:r w:rsidR="004E674D" w:rsidRPr="006A7393">
        <w:rPr>
          <w:rFonts w:ascii="Arial" w:hAnsi="Arial" w:cs="Arial"/>
        </w:rPr>
        <w:t xml:space="preserve"> </w:t>
      </w:r>
      <w:r w:rsidR="00CF552E" w:rsidRPr="006A7393">
        <w:rPr>
          <w:rFonts w:ascii="Arial" w:hAnsi="Arial" w:cs="Arial"/>
        </w:rPr>
        <w:t xml:space="preserve">ERCOT operators may also </w:t>
      </w:r>
      <w:r w:rsidR="004E674D" w:rsidRPr="006A7393">
        <w:rPr>
          <w:rFonts w:ascii="Arial" w:hAnsi="Arial" w:cs="Arial"/>
        </w:rPr>
        <w:t>manually</w:t>
      </w:r>
      <w:r w:rsidR="00CF552E" w:rsidRPr="006A7393">
        <w:rPr>
          <w:rFonts w:ascii="Arial" w:hAnsi="Arial" w:cs="Arial"/>
        </w:rPr>
        <w:t xml:space="preserve"> deploy these ONECRS Resources</w:t>
      </w:r>
      <w:r w:rsidR="007E3A85">
        <w:rPr>
          <w:rFonts w:ascii="Arial" w:hAnsi="Arial" w:cs="Arial"/>
        </w:rPr>
        <w:t xml:space="preserve"> (A)</w:t>
      </w:r>
      <w:r w:rsidR="00CF552E" w:rsidRPr="006A7393">
        <w:rPr>
          <w:rFonts w:ascii="Arial" w:hAnsi="Arial" w:cs="Arial"/>
        </w:rPr>
        <w:t xml:space="preserve"> </w:t>
      </w:r>
      <w:r w:rsidR="004E674D" w:rsidRPr="006A7393">
        <w:rPr>
          <w:rFonts w:ascii="Arial" w:hAnsi="Arial" w:cs="Arial"/>
        </w:rPr>
        <w:t xml:space="preserve">to </w:t>
      </w:r>
      <w:r w:rsidR="00744E23" w:rsidRPr="006A7393">
        <w:rPr>
          <w:rFonts w:ascii="Arial" w:hAnsi="Arial" w:cs="Arial"/>
        </w:rPr>
        <w:t xml:space="preserve">meet </w:t>
      </w:r>
      <w:r w:rsidR="006265B9" w:rsidRPr="006A7393">
        <w:rPr>
          <w:rFonts w:ascii="Arial" w:hAnsi="Arial" w:cs="Arial"/>
        </w:rPr>
        <w:t xml:space="preserve">the </w:t>
      </w:r>
      <w:r w:rsidR="00744E23" w:rsidRPr="006A7393">
        <w:rPr>
          <w:rFonts w:ascii="Arial" w:hAnsi="Arial" w:cs="Arial"/>
        </w:rPr>
        <w:t>NERC standard defined in Nodal Protocol Section 6.5.7</w:t>
      </w:r>
      <w:r w:rsidR="00AF0110" w:rsidRPr="006A7393">
        <w:rPr>
          <w:rFonts w:ascii="Arial" w:hAnsi="Arial" w:cs="Arial"/>
        </w:rPr>
        <w:t>.6.2.4(2)</w:t>
      </w:r>
      <w:r w:rsidR="007E3A85">
        <w:rPr>
          <w:rFonts w:ascii="Arial" w:hAnsi="Arial" w:cs="Arial"/>
        </w:rPr>
        <w:t xml:space="preserve"> (B)</w:t>
      </w:r>
      <w:r w:rsidR="00AF0110" w:rsidRPr="006A7393">
        <w:rPr>
          <w:rFonts w:ascii="Arial" w:hAnsi="Arial" w:cs="Arial"/>
        </w:rPr>
        <w:t xml:space="preserve"> </w:t>
      </w:r>
      <w:r w:rsidR="008C40ED" w:rsidRPr="006A7393">
        <w:rPr>
          <w:rFonts w:ascii="Arial" w:hAnsi="Arial" w:cs="Arial"/>
        </w:rPr>
        <w:t>or</w:t>
      </w:r>
      <w:r w:rsidR="00AF0110" w:rsidRPr="006A7393">
        <w:rPr>
          <w:rFonts w:ascii="Arial" w:hAnsi="Arial" w:cs="Arial"/>
        </w:rPr>
        <w:t xml:space="preserve"> during scarcity conditions</w:t>
      </w:r>
      <w:r w:rsidR="00C61C81" w:rsidRPr="006A7393">
        <w:rPr>
          <w:rFonts w:ascii="Arial" w:hAnsi="Arial" w:cs="Arial"/>
        </w:rPr>
        <w:t xml:space="preserve"> following declaration of an EEA </w:t>
      </w:r>
      <w:r w:rsidR="006265B9" w:rsidRPr="006A7393">
        <w:rPr>
          <w:rFonts w:ascii="Arial" w:hAnsi="Arial" w:cs="Arial"/>
        </w:rPr>
        <w:t xml:space="preserve">as described in </w:t>
      </w:r>
      <w:r w:rsidR="00C61C81" w:rsidRPr="006A7393">
        <w:rPr>
          <w:rFonts w:ascii="Arial" w:hAnsi="Arial" w:cs="Arial"/>
        </w:rPr>
        <w:t xml:space="preserve">Nodal Protocol </w:t>
      </w:r>
      <w:r w:rsidR="006265B9" w:rsidRPr="006A7393">
        <w:rPr>
          <w:rFonts w:ascii="Arial" w:hAnsi="Arial" w:cs="Arial"/>
        </w:rPr>
        <w:t xml:space="preserve">Section </w:t>
      </w:r>
      <w:r w:rsidR="00A26DA5" w:rsidRPr="006A7393">
        <w:rPr>
          <w:rFonts w:ascii="Arial" w:hAnsi="Arial" w:cs="Arial"/>
        </w:rPr>
        <w:t>6.5.9.4.5</w:t>
      </w:r>
      <w:r w:rsidR="006265B9" w:rsidRPr="006A7393">
        <w:rPr>
          <w:rFonts w:ascii="Arial" w:hAnsi="Arial" w:cs="Arial"/>
        </w:rPr>
        <w:t>(1).</w:t>
      </w:r>
    </w:p>
    <w:p w14:paraId="0C9E7746" w14:textId="214CC480" w:rsidR="002C0175" w:rsidRPr="00070359" w:rsidRDefault="006375C8" w:rsidP="00CD6639">
      <w:pPr>
        <w:pStyle w:val="BodyTextNumbered"/>
        <w:numPr>
          <w:ilvl w:val="0"/>
          <w:numId w:val="35"/>
        </w:numPr>
        <w:jc w:val="both"/>
        <w:rPr>
          <w:rFonts w:ascii="Arial" w:hAnsi="Arial" w:cs="Arial"/>
        </w:rPr>
      </w:pPr>
      <w:r w:rsidRPr="00070359">
        <w:rPr>
          <w:rFonts w:ascii="Arial" w:hAnsi="Arial" w:cs="Arial"/>
        </w:rPr>
        <w:t>When Resource</w:t>
      </w:r>
      <w:r w:rsidR="00B76B3F" w:rsidRPr="00070359">
        <w:rPr>
          <w:rFonts w:ascii="Arial" w:hAnsi="Arial" w:cs="Arial"/>
        </w:rPr>
        <w:t xml:space="preserve">s providing </w:t>
      </w:r>
      <w:r w:rsidR="00396437" w:rsidRPr="00070359">
        <w:rPr>
          <w:rFonts w:ascii="Arial" w:hAnsi="Arial" w:cs="Arial"/>
        </w:rPr>
        <w:t>ECRS</w:t>
      </w:r>
      <w:r w:rsidR="00B76B3F" w:rsidRPr="00070359">
        <w:rPr>
          <w:rFonts w:ascii="Arial" w:hAnsi="Arial" w:cs="Arial"/>
        </w:rPr>
        <w:t xml:space="preserve"> are</w:t>
      </w:r>
      <w:r w:rsidRPr="00070359">
        <w:rPr>
          <w:rFonts w:ascii="Arial" w:hAnsi="Arial" w:cs="Arial"/>
        </w:rPr>
        <w:t xml:space="preserve"> the only reasonable option available to the </w:t>
      </w:r>
      <w:r w:rsidR="006265B9" w:rsidRPr="00070359">
        <w:rPr>
          <w:rFonts w:ascii="Arial" w:hAnsi="Arial" w:cs="Arial"/>
        </w:rPr>
        <w:t xml:space="preserve">operator </w:t>
      </w:r>
      <w:r w:rsidRPr="00070359">
        <w:rPr>
          <w:rFonts w:ascii="Arial" w:hAnsi="Arial" w:cs="Arial"/>
        </w:rPr>
        <w:t xml:space="preserve">for resolving </w:t>
      </w:r>
      <w:r w:rsidR="00CF552E" w:rsidRPr="00070359">
        <w:rPr>
          <w:rFonts w:ascii="Arial" w:hAnsi="Arial" w:cs="Arial"/>
        </w:rPr>
        <w:t xml:space="preserve">congestion or other </w:t>
      </w:r>
      <w:r w:rsidRPr="00070359">
        <w:rPr>
          <w:rFonts w:ascii="Arial" w:hAnsi="Arial" w:cs="Arial"/>
        </w:rPr>
        <w:t>local issues</w:t>
      </w:r>
      <w:r w:rsidR="00C3292B" w:rsidRPr="00070359">
        <w:rPr>
          <w:rFonts w:ascii="Arial" w:hAnsi="Arial" w:cs="Arial"/>
        </w:rPr>
        <w:t>.</w:t>
      </w:r>
    </w:p>
    <w:p w14:paraId="21DE772B" w14:textId="77777777" w:rsidR="0039573C" w:rsidRDefault="0039573C" w:rsidP="00CD6639">
      <w:pPr>
        <w:pStyle w:val="BodyTextNumbered"/>
        <w:ind w:left="0" w:firstLine="0"/>
        <w:jc w:val="both"/>
        <w:rPr>
          <w:rFonts w:ascii="Arial" w:hAnsi="Arial" w:cs="Arial"/>
        </w:rPr>
      </w:pPr>
      <w:r>
        <w:rPr>
          <w:rFonts w:ascii="Arial" w:hAnsi="Arial" w:cs="Arial"/>
        </w:rPr>
        <w:lastRenderedPageBreak/>
        <w:t xml:space="preserve">Lastly, note that </w:t>
      </w:r>
      <w:r w:rsidR="00156067" w:rsidRPr="00070359">
        <w:rPr>
          <w:rFonts w:ascii="Arial" w:hAnsi="Arial" w:cs="Arial"/>
        </w:rPr>
        <w:t>Load Resources that are not Controllable Load Resources providing ECRS will be separated into deployment groups as defined in Nodal Protocol Section 6.5.9.4.2 (2).</w:t>
      </w:r>
      <w:r>
        <w:rPr>
          <w:rFonts w:ascii="Arial" w:hAnsi="Arial" w:cs="Arial"/>
        </w:rPr>
        <w:t xml:space="preserve"> </w:t>
      </w:r>
    </w:p>
    <w:p w14:paraId="63AC63F9" w14:textId="09D3EAAC" w:rsidR="00F43DC8" w:rsidRPr="00070359" w:rsidRDefault="00B3333D" w:rsidP="00CD6639">
      <w:pPr>
        <w:pStyle w:val="BodyTextNumbered"/>
        <w:ind w:left="0" w:firstLine="0"/>
        <w:jc w:val="both"/>
        <w:rPr>
          <w:rFonts w:ascii="Arial" w:hAnsi="Arial" w:cs="Arial"/>
        </w:rPr>
      </w:pPr>
      <w:r w:rsidRPr="00070359">
        <w:rPr>
          <w:rFonts w:ascii="Arial" w:hAnsi="Arial" w:cs="Arial"/>
        </w:rPr>
        <w:t xml:space="preserve">If a condition other than those listed above indicates that additional capacity may </w:t>
      </w:r>
      <w:r w:rsidR="00941956" w:rsidRPr="00070359">
        <w:rPr>
          <w:rFonts w:ascii="Arial" w:hAnsi="Arial" w:cs="Arial"/>
        </w:rPr>
        <w:t xml:space="preserve">be </w:t>
      </w:r>
      <w:r w:rsidRPr="00070359">
        <w:rPr>
          <w:rFonts w:ascii="Arial" w:hAnsi="Arial" w:cs="Arial"/>
        </w:rPr>
        <w:t>need</w:t>
      </w:r>
      <w:r w:rsidR="00941956" w:rsidRPr="00070359">
        <w:rPr>
          <w:rFonts w:ascii="Arial" w:hAnsi="Arial" w:cs="Arial"/>
        </w:rPr>
        <w:t>ed</w:t>
      </w:r>
      <w:r w:rsidRPr="00070359">
        <w:rPr>
          <w:rFonts w:ascii="Arial" w:hAnsi="Arial" w:cs="Arial"/>
        </w:rPr>
        <w:t xml:space="preserve"> to manage reliability, operators will evaluate the </w:t>
      </w:r>
      <w:r w:rsidR="00861661" w:rsidRPr="00070359">
        <w:rPr>
          <w:rFonts w:ascii="Arial" w:hAnsi="Arial" w:cs="Arial"/>
        </w:rPr>
        <w:t xml:space="preserve">system </w:t>
      </w:r>
      <w:r w:rsidRPr="00070359">
        <w:rPr>
          <w:rFonts w:ascii="Arial" w:hAnsi="Arial" w:cs="Arial"/>
        </w:rPr>
        <w:t xml:space="preserve">condition and deploy </w:t>
      </w:r>
      <w:r w:rsidR="002200F3" w:rsidRPr="00070359">
        <w:rPr>
          <w:rFonts w:ascii="Arial" w:hAnsi="Arial" w:cs="Arial"/>
        </w:rPr>
        <w:t>ECRS</w:t>
      </w:r>
      <w:r w:rsidRPr="00070359">
        <w:rPr>
          <w:rFonts w:ascii="Arial" w:hAnsi="Arial" w:cs="Arial"/>
        </w:rPr>
        <w:t xml:space="preserve"> as needed if no other </w:t>
      </w:r>
      <w:r w:rsidR="00861661" w:rsidRPr="00070359">
        <w:rPr>
          <w:rFonts w:ascii="Arial" w:hAnsi="Arial" w:cs="Arial"/>
        </w:rPr>
        <w:t xml:space="preserve">better </w:t>
      </w:r>
      <w:r w:rsidRPr="00070359">
        <w:rPr>
          <w:rFonts w:ascii="Arial" w:hAnsi="Arial" w:cs="Arial"/>
        </w:rPr>
        <w:t xml:space="preserve">options are available to resolve the </w:t>
      </w:r>
      <w:r w:rsidR="00861661" w:rsidRPr="00070359">
        <w:rPr>
          <w:rFonts w:ascii="Arial" w:hAnsi="Arial" w:cs="Arial"/>
        </w:rPr>
        <w:t xml:space="preserve">system </w:t>
      </w:r>
      <w:r w:rsidRPr="00070359">
        <w:rPr>
          <w:rFonts w:ascii="Arial" w:hAnsi="Arial" w:cs="Arial"/>
        </w:rPr>
        <w:t>condition.</w:t>
      </w:r>
      <w:r w:rsidR="000C7D1B" w:rsidRPr="00070359">
        <w:rPr>
          <w:rFonts w:ascii="Arial" w:hAnsi="Arial" w:cs="Arial"/>
        </w:rPr>
        <w:t xml:space="preserve"> </w:t>
      </w:r>
      <w:r w:rsidR="00861661" w:rsidRPr="00070359">
        <w:rPr>
          <w:rFonts w:ascii="Arial" w:hAnsi="Arial" w:cs="Arial"/>
        </w:rPr>
        <w:t xml:space="preserve"> Under </w:t>
      </w:r>
      <w:r w:rsidR="00C050B6" w:rsidRPr="00070359">
        <w:rPr>
          <w:rFonts w:ascii="Arial" w:hAnsi="Arial" w:cs="Arial"/>
        </w:rPr>
        <w:t>emergen</w:t>
      </w:r>
      <w:r w:rsidR="00FC680B" w:rsidRPr="00070359">
        <w:rPr>
          <w:rFonts w:ascii="Arial" w:hAnsi="Arial" w:cs="Arial"/>
        </w:rPr>
        <w:t>c</w:t>
      </w:r>
      <w:r w:rsidR="00C050B6" w:rsidRPr="00070359">
        <w:rPr>
          <w:rFonts w:ascii="Arial" w:hAnsi="Arial" w:cs="Arial"/>
        </w:rPr>
        <w:t xml:space="preserve">y, the emergency process will govern the deployment of </w:t>
      </w:r>
      <w:r w:rsidR="00824C77" w:rsidRPr="00070359">
        <w:rPr>
          <w:rFonts w:ascii="Arial" w:hAnsi="Arial" w:cs="Arial"/>
        </w:rPr>
        <w:t>ECRS.</w:t>
      </w:r>
    </w:p>
    <w:p w14:paraId="54CA1D97" w14:textId="377F9A54" w:rsidR="0063447E" w:rsidRPr="00070359" w:rsidRDefault="0063447E" w:rsidP="00CD6639">
      <w:pPr>
        <w:pStyle w:val="BodyTextNumbered"/>
        <w:ind w:left="0" w:firstLine="0"/>
        <w:jc w:val="both"/>
        <w:rPr>
          <w:rFonts w:ascii="Arial" w:hAnsi="Arial" w:cs="Arial"/>
        </w:rPr>
      </w:pPr>
      <w:r w:rsidRPr="00070359">
        <w:rPr>
          <w:rFonts w:ascii="Arial" w:hAnsi="Arial" w:cs="Arial"/>
        </w:rPr>
        <w:t>Following a</w:t>
      </w:r>
      <w:r w:rsidR="00C0721B" w:rsidRPr="00070359">
        <w:rPr>
          <w:rFonts w:ascii="Arial" w:hAnsi="Arial" w:cs="Arial"/>
        </w:rPr>
        <w:t>n</w:t>
      </w:r>
      <w:r w:rsidRPr="00070359">
        <w:rPr>
          <w:rFonts w:ascii="Arial" w:hAnsi="Arial" w:cs="Arial"/>
        </w:rPr>
        <w:t xml:space="preserve"> </w:t>
      </w:r>
      <w:r w:rsidR="00032AE0" w:rsidRPr="00070359">
        <w:rPr>
          <w:rFonts w:ascii="Arial" w:hAnsi="Arial" w:cs="Arial"/>
        </w:rPr>
        <w:t xml:space="preserve">ECRS </w:t>
      </w:r>
      <w:r w:rsidRPr="00070359">
        <w:rPr>
          <w:rFonts w:ascii="Arial" w:hAnsi="Arial" w:cs="Arial"/>
        </w:rPr>
        <w:t>deployment, the following steps should be taken:</w:t>
      </w:r>
    </w:p>
    <w:p w14:paraId="17F771E2" w14:textId="4C9AC763" w:rsidR="00610526" w:rsidRPr="00FE71EC" w:rsidRDefault="00CC26FD" w:rsidP="0039573C">
      <w:pPr>
        <w:pStyle w:val="Heading3"/>
        <w:ind w:left="450" w:hanging="450"/>
        <w:rPr>
          <w:rFonts w:ascii="Arial" w:hAnsi="Arial" w:cs="Arial"/>
          <w:u w:val="single"/>
          <w:lang w:val="en-US"/>
        </w:rPr>
      </w:pPr>
      <w:bookmarkStart w:id="253" w:name="_Toc132280334"/>
      <w:r w:rsidRPr="0039573C">
        <w:rPr>
          <w:rFonts w:ascii="Arial" w:hAnsi="Arial" w:cs="Arial"/>
          <w:u w:val="single"/>
        </w:rPr>
        <w:t>2.1</w:t>
      </w:r>
      <w:r w:rsidRPr="0039573C">
        <w:rPr>
          <w:rFonts w:ascii="Arial" w:hAnsi="Arial" w:cs="Arial"/>
          <w:u w:val="single"/>
        </w:rPr>
        <w:tab/>
      </w:r>
      <w:r w:rsidR="00652D2C" w:rsidRPr="0039573C">
        <w:rPr>
          <w:rFonts w:ascii="Arial" w:hAnsi="Arial" w:cs="Arial"/>
          <w:u w:val="single"/>
        </w:rPr>
        <w:t xml:space="preserve">SCED </w:t>
      </w:r>
      <w:r w:rsidR="00CF552E" w:rsidRPr="0039573C">
        <w:rPr>
          <w:rFonts w:ascii="Arial" w:hAnsi="Arial" w:cs="Arial"/>
          <w:u w:val="single"/>
        </w:rPr>
        <w:t>d</w:t>
      </w:r>
      <w:r w:rsidR="00652D2C" w:rsidRPr="0039573C">
        <w:rPr>
          <w:rFonts w:ascii="Arial" w:hAnsi="Arial" w:cs="Arial"/>
          <w:u w:val="single"/>
        </w:rPr>
        <w:t>ispatchable Resources (including</w:t>
      </w:r>
      <w:r w:rsidR="006568A7" w:rsidRPr="0039573C">
        <w:rPr>
          <w:rFonts w:ascii="Arial" w:hAnsi="Arial" w:cs="Arial"/>
          <w:u w:val="single"/>
        </w:rPr>
        <w:t xml:space="preserve"> Energy Storage Resources,</w:t>
      </w:r>
      <w:r w:rsidR="00652D2C" w:rsidRPr="0039573C">
        <w:rPr>
          <w:rFonts w:ascii="Arial" w:hAnsi="Arial" w:cs="Arial"/>
          <w:u w:val="single"/>
        </w:rPr>
        <w:t xml:space="preserve"> Quick Start Generation Resources</w:t>
      </w:r>
      <w:r w:rsidR="00AB39D4" w:rsidRPr="0039573C">
        <w:rPr>
          <w:rFonts w:ascii="Arial" w:hAnsi="Arial" w:cs="Arial"/>
          <w:u w:val="single"/>
        </w:rPr>
        <w:t xml:space="preserve"> and Controllable Load Resources</w:t>
      </w:r>
      <w:r w:rsidR="00FE71EC">
        <w:rPr>
          <w:rFonts w:ascii="Arial" w:hAnsi="Arial" w:cs="Arial"/>
          <w:u w:val="single"/>
          <w:lang w:val="en-US"/>
        </w:rPr>
        <w:t>)</w:t>
      </w:r>
      <w:bookmarkEnd w:id="253"/>
    </w:p>
    <w:p w14:paraId="098E985D" w14:textId="4FDC6079" w:rsidR="00CC26FD" w:rsidRPr="00070359" w:rsidRDefault="00CC26FD" w:rsidP="00CD6639">
      <w:pPr>
        <w:pStyle w:val="BodyTextNumbered"/>
        <w:numPr>
          <w:ilvl w:val="0"/>
          <w:numId w:val="35"/>
        </w:numPr>
        <w:ind w:left="1080"/>
        <w:jc w:val="both"/>
        <w:rPr>
          <w:rFonts w:ascii="Arial" w:hAnsi="Arial" w:cs="Arial"/>
        </w:rPr>
      </w:pPr>
      <w:r w:rsidRPr="00070359">
        <w:rPr>
          <w:rFonts w:ascii="Arial" w:hAnsi="Arial" w:cs="Arial"/>
        </w:rPr>
        <w:t>The Qualified Scheduling Entity (QSE) will be sent a</w:t>
      </w:r>
      <w:r w:rsidR="00761C76" w:rsidRPr="00070359">
        <w:rPr>
          <w:rFonts w:ascii="Arial" w:hAnsi="Arial" w:cs="Arial"/>
        </w:rPr>
        <w:t xml:space="preserve">n ECRS </w:t>
      </w:r>
      <w:r w:rsidR="00BF7D50" w:rsidRPr="00070359">
        <w:rPr>
          <w:rFonts w:ascii="Arial" w:hAnsi="Arial" w:cs="Arial"/>
        </w:rPr>
        <w:t>D</w:t>
      </w:r>
      <w:r w:rsidR="00761C76" w:rsidRPr="00070359">
        <w:rPr>
          <w:rFonts w:ascii="Arial" w:hAnsi="Arial" w:cs="Arial"/>
        </w:rPr>
        <w:t xml:space="preserve">eployment </w:t>
      </w:r>
      <w:r w:rsidR="00BF7D50" w:rsidRPr="00070359">
        <w:rPr>
          <w:rFonts w:ascii="Arial" w:hAnsi="Arial" w:cs="Arial"/>
        </w:rPr>
        <w:t>I</w:t>
      </w:r>
      <w:r w:rsidR="00761C76" w:rsidRPr="00070359">
        <w:rPr>
          <w:rFonts w:ascii="Arial" w:hAnsi="Arial" w:cs="Arial"/>
        </w:rPr>
        <w:t>nstruction</w:t>
      </w:r>
      <w:r w:rsidR="002E6BF0" w:rsidRPr="00070359">
        <w:rPr>
          <w:rFonts w:ascii="Arial" w:hAnsi="Arial" w:cs="Arial"/>
        </w:rPr>
        <w:t xml:space="preserve"> </w:t>
      </w:r>
      <w:r w:rsidR="00AB0F98" w:rsidRPr="00070359">
        <w:rPr>
          <w:rFonts w:ascii="Arial" w:hAnsi="Arial" w:cs="Arial"/>
        </w:rPr>
        <w:t>with reques</w:t>
      </w:r>
      <w:r w:rsidR="001D73C0" w:rsidRPr="00070359">
        <w:rPr>
          <w:rFonts w:ascii="Arial" w:hAnsi="Arial" w:cs="Arial"/>
        </w:rPr>
        <w:t xml:space="preserve">ted MW’s </w:t>
      </w:r>
      <w:r w:rsidR="002E6BF0" w:rsidRPr="00070359">
        <w:rPr>
          <w:rFonts w:ascii="Arial" w:hAnsi="Arial" w:cs="Arial"/>
        </w:rPr>
        <w:t xml:space="preserve">via </w:t>
      </w:r>
      <w:r w:rsidR="00FC6B31" w:rsidRPr="00070359">
        <w:rPr>
          <w:rFonts w:ascii="Arial" w:hAnsi="Arial" w:cs="Arial"/>
        </w:rPr>
        <w:t>Inter-Control Center Communications Protocol (</w:t>
      </w:r>
      <w:r w:rsidR="002E6BF0" w:rsidRPr="00070359">
        <w:rPr>
          <w:rFonts w:ascii="Arial" w:hAnsi="Arial" w:cs="Arial"/>
        </w:rPr>
        <w:t>ICCP</w:t>
      </w:r>
      <w:r w:rsidR="002D48B2" w:rsidRPr="00070359">
        <w:rPr>
          <w:rFonts w:ascii="Arial" w:hAnsi="Arial" w:cs="Arial"/>
        </w:rPr>
        <w:t>)</w:t>
      </w:r>
      <w:r w:rsidR="002E6BF0" w:rsidRPr="00070359">
        <w:rPr>
          <w:rFonts w:ascii="Arial" w:hAnsi="Arial" w:cs="Arial"/>
        </w:rPr>
        <w:t>.</w:t>
      </w:r>
    </w:p>
    <w:p w14:paraId="3E77EC6B" w14:textId="692F1071" w:rsidR="00CC26FD" w:rsidRPr="00070359" w:rsidRDefault="006522C2" w:rsidP="00CD6639">
      <w:pPr>
        <w:pStyle w:val="BodyTextNumbered"/>
        <w:numPr>
          <w:ilvl w:val="0"/>
          <w:numId w:val="35"/>
        </w:numPr>
        <w:ind w:left="1080"/>
        <w:jc w:val="both"/>
        <w:rPr>
          <w:rFonts w:ascii="Arial" w:hAnsi="Arial" w:cs="Arial"/>
        </w:rPr>
      </w:pPr>
      <w:r w:rsidRPr="00070359">
        <w:rPr>
          <w:rFonts w:ascii="Arial" w:hAnsi="Arial" w:cs="Arial"/>
        </w:rPr>
        <w:t xml:space="preserve">Upon receiving an ECRS </w:t>
      </w:r>
      <w:r w:rsidR="00BF7D50" w:rsidRPr="00070359">
        <w:rPr>
          <w:rFonts w:ascii="Arial" w:hAnsi="Arial" w:cs="Arial"/>
        </w:rPr>
        <w:t>D</w:t>
      </w:r>
      <w:r w:rsidRPr="00070359">
        <w:rPr>
          <w:rFonts w:ascii="Arial" w:hAnsi="Arial" w:cs="Arial"/>
        </w:rPr>
        <w:t xml:space="preserve">eployment </w:t>
      </w:r>
      <w:r w:rsidR="00BF7D50" w:rsidRPr="00070359">
        <w:rPr>
          <w:rFonts w:ascii="Arial" w:hAnsi="Arial" w:cs="Arial"/>
        </w:rPr>
        <w:t>I</w:t>
      </w:r>
      <w:r w:rsidRPr="00070359">
        <w:rPr>
          <w:rFonts w:ascii="Arial" w:hAnsi="Arial" w:cs="Arial"/>
        </w:rPr>
        <w:t>nstruction via ICCP, the QS</w:t>
      </w:r>
      <w:r w:rsidR="00A43509" w:rsidRPr="00070359">
        <w:rPr>
          <w:rFonts w:ascii="Arial" w:hAnsi="Arial" w:cs="Arial"/>
        </w:rPr>
        <w:t>E</w:t>
      </w:r>
      <w:r w:rsidRPr="00070359">
        <w:rPr>
          <w:rFonts w:ascii="Arial" w:hAnsi="Arial" w:cs="Arial"/>
        </w:rPr>
        <w:t xml:space="preserve"> shall adjust the telemetered </w:t>
      </w:r>
      <w:r w:rsidR="00205AA8" w:rsidRPr="00070359">
        <w:rPr>
          <w:rFonts w:ascii="Arial" w:hAnsi="Arial" w:cs="Arial"/>
        </w:rPr>
        <w:t xml:space="preserve">ECRS Ancillary Service Schedule within 1 minute for SCED dispatchable </w:t>
      </w:r>
      <w:r w:rsidR="00996256" w:rsidRPr="00070359">
        <w:rPr>
          <w:rFonts w:ascii="Arial" w:hAnsi="Arial" w:cs="Arial"/>
        </w:rPr>
        <w:t>R</w:t>
      </w:r>
      <w:r w:rsidR="00205AA8" w:rsidRPr="00070359">
        <w:rPr>
          <w:rFonts w:ascii="Arial" w:hAnsi="Arial" w:cs="Arial"/>
        </w:rPr>
        <w:t>esources</w:t>
      </w:r>
      <w:r w:rsidR="00996256" w:rsidRPr="00070359">
        <w:rPr>
          <w:rFonts w:ascii="Arial" w:hAnsi="Arial" w:cs="Arial"/>
        </w:rPr>
        <w:t xml:space="preserve"> that have a non-zero ECRS Ancillary Service Responsibility</w:t>
      </w:r>
      <w:r w:rsidR="009949EE" w:rsidRPr="00070359">
        <w:rPr>
          <w:rFonts w:ascii="Arial" w:hAnsi="Arial" w:cs="Arial"/>
        </w:rPr>
        <w:t xml:space="preserve"> (as described in Paragraph (1)(a) of Nodal Protocol Section 8.1.1.4.4, ERCOT Contingency Reserve Service Energy Deployment Criteria)</w:t>
      </w:r>
      <w:r w:rsidR="00205AA8" w:rsidRPr="00070359">
        <w:rPr>
          <w:rFonts w:ascii="Arial" w:hAnsi="Arial" w:cs="Arial"/>
        </w:rPr>
        <w:t xml:space="preserve">. </w:t>
      </w:r>
    </w:p>
    <w:p w14:paraId="516C8C42" w14:textId="50F88BC2" w:rsidR="0014781C" w:rsidRPr="00070359" w:rsidRDefault="0014781C" w:rsidP="00CD6639">
      <w:pPr>
        <w:pStyle w:val="BodyTextNumbered"/>
        <w:numPr>
          <w:ilvl w:val="0"/>
          <w:numId w:val="35"/>
        </w:numPr>
        <w:ind w:left="1080"/>
        <w:jc w:val="both"/>
        <w:rPr>
          <w:rFonts w:ascii="Arial" w:hAnsi="Arial" w:cs="Arial"/>
        </w:rPr>
      </w:pPr>
      <w:r w:rsidRPr="00070359">
        <w:rPr>
          <w:rFonts w:ascii="Arial" w:hAnsi="Arial" w:cs="Arial"/>
        </w:rPr>
        <w:t xml:space="preserve">ERCOT will automatically calculate </w:t>
      </w:r>
      <w:r w:rsidR="00B420C0" w:rsidRPr="00070359">
        <w:rPr>
          <w:rFonts w:ascii="Arial" w:hAnsi="Arial" w:cs="Arial"/>
        </w:rPr>
        <w:t>each Resource’s</w:t>
      </w:r>
      <w:r w:rsidRPr="00070359">
        <w:rPr>
          <w:rFonts w:ascii="Arial" w:hAnsi="Arial" w:cs="Arial"/>
        </w:rPr>
        <w:t xml:space="preserve"> </w:t>
      </w:r>
      <w:r w:rsidR="00B13E06" w:rsidRPr="00070359">
        <w:rPr>
          <w:rFonts w:ascii="Arial" w:hAnsi="Arial" w:cs="Arial"/>
        </w:rPr>
        <w:t xml:space="preserve">new HASL constraint for SCED using </w:t>
      </w:r>
      <w:r w:rsidR="00675B30" w:rsidRPr="00070359">
        <w:rPr>
          <w:rFonts w:ascii="Arial" w:hAnsi="Arial" w:cs="Arial"/>
        </w:rPr>
        <w:t>the Resource’s</w:t>
      </w:r>
      <w:r w:rsidR="00B13E06" w:rsidRPr="00070359">
        <w:rPr>
          <w:rFonts w:ascii="Arial" w:hAnsi="Arial" w:cs="Arial"/>
        </w:rPr>
        <w:t xml:space="preserve"> </w:t>
      </w:r>
      <w:r w:rsidR="004A4549" w:rsidRPr="00070359">
        <w:rPr>
          <w:rFonts w:ascii="Arial" w:hAnsi="Arial" w:cs="Arial"/>
        </w:rPr>
        <w:t xml:space="preserve">telemetered </w:t>
      </w:r>
      <w:r w:rsidR="00B13E06" w:rsidRPr="00070359">
        <w:rPr>
          <w:rFonts w:ascii="Arial" w:hAnsi="Arial" w:cs="Arial"/>
        </w:rPr>
        <w:t xml:space="preserve">ECRS Ancillary Service Schedule. </w:t>
      </w:r>
    </w:p>
    <w:p w14:paraId="52D8370F" w14:textId="00AC49D9" w:rsidR="006F6FD1" w:rsidRPr="00070359" w:rsidRDefault="006F6FD1" w:rsidP="00CD6639">
      <w:pPr>
        <w:pStyle w:val="BodyTextNumbered"/>
        <w:numPr>
          <w:ilvl w:val="0"/>
          <w:numId w:val="35"/>
        </w:numPr>
        <w:ind w:left="1080"/>
        <w:jc w:val="both"/>
        <w:rPr>
          <w:rFonts w:ascii="Arial" w:hAnsi="Arial" w:cs="Arial"/>
        </w:rPr>
      </w:pPr>
      <w:r w:rsidRPr="00070359">
        <w:rPr>
          <w:rFonts w:ascii="Arial" w:hAnsi="Arial" w:cs="Arial"/>
        </w:rPr>
        <w:t xml:space="preserve"> The QSE must, at a minimum, ensure that the Emergency Ramp Rate represented by the Resource’s ramp rate curve is sufficient to allow SCED to fully Dispatch the Resource’s ECRS Resource Responsibility within 10 minutes.</w:t>
      </w:r>
    </w:p>
    <w:p w14:paraId="33EB6184" w14:textId="6ABC3F51" w:rsidR="000E3409" w:rsidRPr="00070359" w:rsidRDefault="000E3409" w:rsidP="00CD6639">
      <w:pPr>
        <w:pStyle w:val="BodyTextNumbered"/>
        <w:numPr>
          <w:ilvl w:val="0"/>
          <w:numId w:val="35"/>
        </w:numPr>
        <w:ind w:left="1080"/>
        <w:jc w:val="both"/>
        <w:rPr>
          <w:rFonts w:ascii="Arial" w:hAnsi="Arial" w:cs="Arial"/>
        </w:rPr>
      </w:pPr>
      <w:r w:rsidRPr="00070359">
        <w:rPr>
          <w:rFonts w:ascii="Arial" w:hAnsi="Arial" w:cs="Arial"/>
        </w:rPr>
        <w:t xml:space="preserve">The QSE can restore ECRS Ancillary Service Schedule once the ICCP Deployment </w:t>
      </w:r>
      <w:r w:rsidR="00DF59CE" w:rsidRPr="00070359">
        <w:rPr>
          <w:rFonts w:ascii="Arial" w:hAnsi="Arial" w:cs="Arial"/>
        </w:rPr>
        <w:t xml:space="preserve">Instruction </w:t>
      </w:r>
      <w:r w:rsidRPr="00070359">
        <w:rPr>
          <w:rFonts w:ascii="Arial" w:hAnsi="Arial" w:cs="Arial"/>
        </w:rPr>
        <w:t>reflects zero MW ECRS deployment.</w:t>
      </w:r>
    </w:p>
    <w:p w14:paraId="38FE340F" w14:textId="5AB568D7" w:rsidR="00E30933" w:rsidRPr="00070359" w:rsidRDefault="00CC26FD" w:rsidP="0039573C">
      <w:pPr>
        <w:pStyle w:val="Heading3"/>
        <w:ind w:left="450" w:hanging="450"/>
        <w:rPr>
          <w:rFonts w:ascii="Arial" w:hAnsi="Arial" w:cs="Arial"/>
          <w:u w:val="single"/>
        </w:rPr>
      </w:pPr>
      <w:bookmarkStart w:id="254" w:name="_Toc132280335"/>
      <w:r w:rsidRPr="0039573C">
        <w:rPr>
          <w:rFonts w:ascii="Arial" w:hAnsi="Arial" w:cs="Arial"/>
          <w:u w:val="single"/>
        </w:rPr>
        <w:t>2.</w:t>
      </w:r>
      <w:r w:rsidR="00BD5CDF" w:rsidRPr="0039573C">
        <w:rPr>
          <w:rFonts w:ascii="Arial" w:hAnsi="Arial" w:cs="Arial"/>
          <w:u w:val="single"/>
        </w:rPr>
        <w:t>2</w:t>
      </w:r>
      <w:r w:rsidRPr="0039573C">
        <w:rPr>
          <w:rFonts w:ascii="Arial" w:hAnsi="Arial" w:cs="Arial"/>
          <w:u w:val="single"/>
        </w:rPr>
        <w:tab/>
      </w:r>
      <w:r w:rsidR="003F2A39" w:rsidRPr="0039573C">
        <w:rPr>
          <w:rFonts w:ascii="Arial" w:hAnsi="Arial" w:cs="Arial"/>
          <w:u w:val="single"/>
        </w:rPr>
        <w:t>Generation Resources Operating in Synchronous Condenser Mode</w:t>
      </w:r>
      <w:r w:rsidR="00E94EED" w:rsidRPr="0039573C">
        <w:rPr>
          <w:rFonts w:ascii="Arial" w:hAnsi="Arial" w:cs="Arial"/>
          <w:u w:val="single"/>
        </w:rPr>
        <w:t xml:space="preserve"> </w:t>
      </w:r>
      <w:r w:rsidR="00103B23" w:rsidRPr="0039573C">
        <w:rPr>
          <w:rFonts w:ascii="Arial" w:hAnsi="Arial" w:cs="Arial"/>
          <w:u w:val="single"/>
        </w:rPr>
        <w:t>Using Resource Status ONECRS</w:t>
      </w:r>
      <w:bookmarkEnd w:id="254"/>
    </w:p>
    <w:p w14:paraId="7C83E448" w14:textId="4C722F4C" w:rsidR="009C217F" w:rsidRPr="00070359" w:rsidRDefault="00554408" w:rsidP="00CD6639">
      <w:pPr>
        <w:pStyle w:val="BodyTextNumbered"/>
        <w:ind w:left="810" w:firstLine="0"/>
        <w:jc w:val="both"/>
        <w:rPr>
          <w:rFonts w:ascii="Arial" w:hAnsi="Arial" w:cs="Arial"/>
        </w:rPr>
      </w:pPr>
      <w:r w:rsidRPr="00070359">
        <w:rPr>
          <w:rFonts w:ascii="Arial" w:hAnsi="Arial" w:cs="Arial"/>
        </w:rPr>
        <w:t>ERCOT will deploy and recall Generation Resources operating in synchronous condenser fast response mode carrying ECRS (</w:t>
      </w:r>
      <w:r w:rsidR="00FE71EC">
        <w:rPr>
          <w:rFonts w:ascii="Arial" w:hAnsi="Arial" w:cs="Arial"/>
        </w:rPr>
        <w:t xml:space="preserve">using </w:t>
      </w:r>
      <w:r w:rsidRPr="00070359">
        <w:rPr>
          <w:rFonts w:ascii="Arial" w:hAnsi="Arial" w:cs="Arial"/>
        </w:rPr>
        <w:t xml:space="preserve">Resource Status = ONECRS) using ICCP Deployment </w:t>
      </w:r>
      <w:r w:rsidR="00DF5768" w:rsidRPr="00070359">
        <w:rPr>
          <w:rFonts w:ascii="Arial" w:hAnsi="Arial" w:cs="Arial"/>
        </w:rPr>
        <w:t>I</w:t>
      </w:r>
      <w:r w:rsidRPr="00070359">
        <w:rPr>
          <w:rFonts w:ascii="Arial" w:hAnsi="Arial" w:cs="Arial"/>
        </w:rPr>
        <w:t xml:space="preserve">nstruction that is separate from other ECRS </w:t>
      </w:r>
      <w:r w:rsidR="00DF5768" w:rsidRPr="00070359">
        <w:rPr>
          <w:rFonts w:ascii="Arial" w:hAnsi="Arial" w:cs="Arial"/>
        </w:rPr>
        <w:t>D</w:t>
      </w:r>
      <w:r w:rsidRPr="00070359">
        <w:rPr>
          <w:rFonts w:ascii="Arial" w:hAnsi="Arial" w:cs="Arial"/>
        </w:rPr>
        <w:t xml:space="preserve">eployment </w:t>
      </w:r>
      <w:r w:rsidR="00DF5768" w:rsidRPr="00070359">
        <w:rPr>
          <w:rFonts w:ascii="Arial" w:hAnsi="Arial" w:cs="Arial"/>
        </w:rPr>
        <w:t>I</w:t>
      </w:r>
      <w:r w:rsidRPr="00070359">
        <w:rPr>
          <w:rFonts w:ascii="Arial" w:hAnsi="Arial" w:cs="Arial"/>
        </w:rPr>
        <w:t xml:space="preserve">nstruction for other SCED dispatchable </w:t>
      </w:r>
      <w:r w:rsidR="00B533C5" w:rsidRPr="00070359">
        <w:rPr>
          <w:rFonts w:ascii="Arial" w:hAnsi="Arial" w:cs="Arial"/>
        </w:rPr>
        <w:t>R</w:t>
      </w:r>
      <w:r w:rsidRPr="00070359">
        <w:rPr>
          <w:rFonts w:ascii="Arial" w:hAnsi="Arial" w:cs="Arial"/>
        </w:rPr>
        <w:t>esources providing ECRS. ONECRS Resources may be deployed automatically when frequency falls below 59.80 Hz or manually</w:t>
      </w:r>
      <w:r w:rsidR="00EE1904" w:rsidRPr="00070359">
        <w:rPr>
          <w:rFonts w:ascii="Arial" w:hAnsi="Arial" w:cs="Arial"/>
        </w:rPr>
        <w:t>,</w:t>
      </w:r>
      <w:r w:rsidRPr="00070359">
        <w:rPr>
          <w:rFonts w:ascii="Arial" w:hAnsi="Arial" w:cs="Arial"/>
        </w:rPr>
        <w:t xml:space="preserve"> (A) to meet </w:t>
      </w:r>
      <w:r w:rsidR="00EE1904" w:rsidRPr="00070359">
        <w:rPr>
          <w:rFonts w:ascii="Arial" w:hAnsi="Arial" w:cs="Arial"/>
        </w:rPr>
        <w:t xml:space="preserve">the </w:t>
      </w:r>
      <w:r w:rsidRPr="00070359">
        <w:rPr>
          <w:rFonts w:ascii="Arial" w:hAnsi="Arial" w:cs="Arial"/>
        </w:rPr>
        <w:t>NERC Standard defined in Nodal Protocol Section 6.5.7.6.2.4 (2)</w:t>
      </w:r>
      <w:r w:rsidR="00EE1904" w:rsidRPr="00070359">
        <w:rPr>
          <w:rFonts w:ascii="Arial" w:hAnsi="Arial" w:cs="Arial"/>
        </w:rPr>
        <w:t>,</w:t>
      </w:r>
      <w:r w:rsidRPr="00070359">
        <w:rPr>
          <w:rFonts w:ascii="Arial" w:hAnsi="Arial" w:cs="Arial"/>
        </w:rPr>
        <w:t xml:space="preserve"> </w:t>
      </w:r>
      <w:r w:rsidR="00EE1904" w:rsidRPr="00070359">
        <w:rPr>
          <w:rFonts w:ascii="Arial" w:hAnsi="Arial" w:cs="Arial"/>
        </w:rPr>
        <w:t xml:space="preserve">or </w:t>
      </w:r>
      <w:r w:rsidRPr="00070359">
        <w:rPr>
          <w:rFonts w:ascii="Arial" w:hAnsi="Arial" w:cs="Arial"/>
        </w:rPr>
        <w:t xml:space="preserve">(B) during scarcity conditions following declaration of an EEA Nodal Protocol Section </w:t>
      </w:r>
      <w:r w:rsidR="00F62FE8" w:rsidRPr="00070359">
        <w:rPr>
          <w:rFonts w:ascii="Arial" w:hAnsi="Arial" w:cs="Arial"/>
        </w:rPr>
        <w:t>6.5.9.4.2</w:t>
      </w:r>
      <w:r w:rsidR="001352A1" w:rsidRPr="00070359">
        <w:rPr>
          <w:rFonts w:ascii="Arial" w:hAnsi="Arial" w:cs="Arial"/>
        </w:rPr>
        <w:t>(1).</w:t>
      </w:r>
    </w:p>
    <w:p w14:paraId="5B156EAA" w14:textId="42B057A3" w:rsidR="004F1EFE" w:rsidRPr="007E3A85" w:rsidRDefault="004F1EFE" w:rsidP="00CD6639">
      <w:pPr>
        <w:pStyle w:val="BodyTextNumbered"/>
        <w:numPr>
          <w:ilvl w:val="0"/>
          <w:numId w:val="35"/>
        </w:numPr>
        <w:ind w:left="1080"/>
        <w:jc w:val="both"/>
        <w:rPr>
          <w:rFonts w:ascii="Arial" w:hAnsi="Arial" w:cs="Arial"/>
          <w:b/>
          <w:bCs/>
          <w:i/>
          <w:iCs/>
        </w:rPr>
      </w:pPr>
      <w:r w:rsidRPr="007E3A85">
        <w:rPr>
          <w:rFonts w:ascii="Arial" w:hAnsi="Arial" w:cs="Arial"/>
          <w:b/>
          <w:bCs/>
          <w:i/>
          <w:iCs/>
        </w:rPr>
        <w:t>Automatic Deployment</w:t>
      </w:r>
      <w:r w:rsidR="007E3A85" w:rsidRPr="007E3A85">
        <w:rPr>
          <w:rFonts w:ascii="Arial" w:hAnsi="Arial" w:cs="Arial"/>
          <w:b/>
          <w:bCs/>
          <w:i/>
          <w:iCs/>
        </w:rPr>
        <w:t xml:space="preserve"> Expectations</w:t>
      </w:r>
    </w:p>
    <w:p w14:paraId="26209B9C" w14:textId="68EFC6AF" w:rsidR="00313220" w:rsidRPr="00070359" w:rsidRDefault="00A43C5C" w:rsidP="00CD6639">
      <w:pPr>
        <w:pStyle w:val="BodyTextNumbered"/>
        <w:numPr>
          <w:ilvl w:val="1"/>
          <w:numId w:val="35"/>
        </w:numPr>
        <w:jc w:val="both"/>
        <w:rPr>
          <w:rFonts w:ascii="Arial" w:hAnsi="Arial" w:cs="Arial"/>
        </w:rPr>
      </w:pPr>
      <w:r w:rsidRPr="00070359">
        <w:rPr>
          <w:rFonts w:ascii="Arial" w:hAnsi="Arial" w:cs="Arial"/>
        </w:rPr>
        <w:lastRenderedPageBreak/>
        <w:t>As noted in Paragraph (4)(c) of Nodal Protocol Section 3.18, t</w:t>
      </w:r>
      <w:r w:rsidR="007F708E" w:rsidRPr="00070359">
        <w:rPr>
          <w:rFonts w:ascii="Arial" w:hAnsi="Arial" w:cs="Arial"/>
        </w:rPr>
        <w:t xml:space="preserve">he initiation setting of </w:t>
      </w:r>
      <w:r w:rsidRPr="00070359">
        <w:rPr>
          <w:rFonts w:ascii="Arial" w:hAnsi="Arial" w:cs="Arial"/>
        </w:rPr>
        <w:t xml:space="preserve">the automatic under-frequency relay </w:t>
      </w:r>
      <w:r w:rsidR="00DB7497" w:rsidRPr="00070359">
        <w:rPr>
          <w:rFonts w:ascii="Arial" w:hAnsi="Arial" w:cs="Arial"/>
        </w:rPr>
        <w:t>for</w:t>
      </w:r>
      <w:r w:rsidRPr="00070359">
        <w:rPr>
          <w:rFonts w:ascii="Arial" w:hAnsi="Arial" w:cs="Arial"/>
        </w:rPr>
        <w:t xml:space="preserve"> </w:t>
      </w:r>
      <w:r w:rsidR="009D7242" w:rsidRPr="00070359">
        <w:rPr>
          <w:rFonts w:ascii="Arial" w:hAnsi="Arial" w:cs="Arial"/>
        </w:rPr>
        <w:t xml:space="preserve">ONECRS </w:t>
      </w:r>
      <w:r w:rsidR="003A5388" w:rsidRPr="00070359">
        <w:rPr>
          <w:rFonts w:ascii="Arial" w:hAnsi="Arial" w:cs="Arial"/>
        </w:rPr>
        <w:t>Resources shall</w:t>
      </w:r>
      <w:r w:rsidRPr="00070359">
        <w:rPr>
          <w:rFonts w:ascii="Arial" w:hAnsi="Arial" w:cs="Arial"/>
        </w:rPr>
        <w:t xml:space="preserve"> not be lower than </w:t>
      </w:r>
      <w:r w:rsidR="00311BD0" w:rsidRPr="00070359">
        <w:rPr>
          <w:rFonts w:ascii="Arial" w:hAnsi="Arial" w:cs="Arial"/>
        </w:rPr>
        <w:t>59.80 Hz.</w:t>
      </w:r>
      <w:r w:rsidR="00B408CC" w:rsidRPr="00070359">
        <w:rPr>
          <w:rFonts w:ascii="Arial" w:hAnsi="Arial" w:cs="Arial"/>
        </w:rPr>
        <w:t xml:space="preserve"> Upon getting triggered, full response must be provided in 20 seconds.</w:t>
      </w:r>
    </w:p>
    <w:p w14:paraId="4141715B" w14:textId="6B3B2C81" w:rsidR="00936D56" w:rsidRPr="00070359" w:rsidRDefault="00A07DFF" w:rsidP="00CD6639">
      <w:pPr>
        <w:pStyle w:val="BodyTextNumbered"/>
        <w:numPr>
          <w:ilvl w:val="1"/>
          <w:numId w:val="35"/>
        </w:numPr>
        <w:jc w:val="both"/>
        <w:rPr>
          <w:rFonts w:ascii="Arial" w:hAnsi="Arial" w:cs="Arial"/>
        </w:rPr>
      </w:pPr>
      <w:r w:rsidRPr="00070359">
        <w:rPr>
          <w:rFonts w:ascii="Arial" w:hAnsi="Arial" w:cs="Arial"/>
        </w:rPr>
        <w:t xml:space="preserve">When frequency </w:t>
      </w:r>
      <w:r w:rsidR="00EA79B7" w:rsidRPr="00070359">
        <w:rPr>
          <w:rFonts w:ascii="Arial" w:hAnsi="Arial" w:cs="Arial"/>
        </w:rPr>
        <w:t>drops below</w:t>
      </w:r>
      <w:r w:rsidRPr="00070359">
        <w:rPr>
          <w:rFonts w:ascii="Arial" w:hAnsi="Arial" w:cs="Arial"/>
        </w:rPr>
        <w:t xml:space="preserve"> 59.80 Hz, </w:t>
      </w:r>
      <w:r w:rsidR="00161BA2" w:rsidRPr="00070359">
        <w:rPr>
          <w:rFonts w:ascii="Arial" w:hAnsi="Arial" w:cs="Arial"/>
        </w:rPr>
        <w:t xml:space="preserve">ERCOT will follow-up </w:t>
      </w:r>
      <w:r w:rsidR="00EE1904" w:rsidRPr="00070359">
        <w:rPr>
          <w:rFonts w:ascii="Arial" w:hAnsi="Arial" w:cs="Arial"/>
        </w:rPr>
        <w:t xml:space="preserve">with a </w:t>
      </w:r>
      <w:r w:rsidR="00BD6FFB" w:rsidRPr="00070359">
        <w:rPr>
          <w:rFonts w:ascii="Arial" w:hAnsi="Arial" w:cs="Arial"/>
        </w:rPr>
        <w:t>QSE</w:t>
      </w:r>
      <w:r w:rsidR="002742DA" w:rsidRPr="00070359">
        <w:rPr>
          <w:rFonts w:ascii="Arial" w:hAnsi="Arial" w:cs="Arial"/>
        </w:rPr>
        <w:t xml:space="preserve"> level</w:t>
      </w:r>
      <w:r w:rsidR="00BD6FFB" w:rsidRPr="00070359">
        <w:rPr>
          <w:rFonts w:ascii="Arial" w:hAnsi="Arial" w:cs="Arial"/>
        </w:rPr>
        <w:t xml:space="preserve"> </w:t>
      </w:r>
      <w:r w:rsidR="002742DA" w:rsidRPr="00070359">
        <w:rPr>
          <w:rFonts w:ascii="Arial" w:hAnsi="Arial" w:cs="Arial"/>
        </w:rPr>
        <w:t>ICCP</w:t>
      </w:r>
      <w:r w:rsidR="00C776A3" w:rsidRPr="00070359">
        <w:rPr>
          <w:rFonts w:ascii="Arial" w:hAnsi="Arial" w:cs="Arial"/>
        </w:rPr>
        <w:t xml:space="preserve"> </w:t>
      </w:r>
      <w:r w:rsidR="00DF5768" w:rsidRPr="00070359">
        <w:rPr>
          <w:rFonts w:ascii="Arial" w:hAnsi="Arial" w:cs="Arial"/>
        </w:rPr>
        <w:t>D</w:t>
      </w:r>
      <w:r w:rsidR="00C776A3" w:rsidRPr="00070359">
        <w:rPr>
          <w:rFonts w:ascii="Arial" w:hAnsi="Arial" w:cs="Arial"/>
        </w:rPr>
        <w:t xml:space="preserve">eployment </w:t>
      </w:r>
      <w:r w:rsidR="00DF5768" w:rsidRPr="00070359">
        <w:rPr>
          <w:rFonts w:ascii="Arial" w:hAnsi="Arial" w:cs="Arial"/>
        </w:rPr>
        <w:t>I</w:t>
      </w:r>
      <w:r w:rsidR="00C776A3" w:rsidRPr="00070359">
        <w:rPr>
          <w:rFonts w:ascii="Arial" w:hAnsi="Arial" w:cs="Arial"/>
        </w:rPr>
        <w:t>nstruction</w:t>
      </w:r>
      <w:r w:rsidR="004A021A" w:rsidRPr="00070359">
        <w:rPr>
          <w:rFonts w:ascii="Arial" w:hAnsi="Arial" w:cs="Arial"/>
        </w:rPr>
        <w:t>,</w:t>
      </w:r>
      <w:r w:rsidR="00C776A3" w:rsidRPr="00070359">
        <w:rPr>
          <w:rFonts w:ascii="Arial" w:hAnsi="Arial" w:cs="Arial"/>
        </w:rPr>
        <w:t xml:space="preserve"> that equal</w:t>
      </w:r>
      <w:r w:rsidR="00EA04B6" w:rsidRPr="00070359">
        <w:rPr>
          <w:rFonts w:ascii="Arial" w:hAnsi="Arial" w:cs="Arial"/>
        </w:rPr>
        <w:t>s</w:t>
      </w:r>
      <w:r w:rsidR="00C776A3" w:rsidRPr="00070359">
        <w:rPr>
          <w:rFonts w:ascii="Arial" w:hAnsi="Arial" w:cs="Arial"/>
        </w:rPr>
        <w:t xml:space="preserve"> the </w:t>
      </w:r>
      <w:r w:rsidR="003A5388" w:rsidRPr="00070359">
        <w:rPr>
          <w:rFonts w:ascii="Arial" w:hAnsi="Arial" w:cs="Arial"/>
        </w:rPr>
        <w:t>total ECRS</w:t>
      </w:r>
      <w:r w:rsidR="00A97CE1" w:rsidRPr="00070359">
        <w:rPr>
          <w:rFonts w:ascii="Arial" w:hAnsi="Arial" w:cs="Arial"/>
        </w:rPr>
        <w:t xml:space="preserve"> Ancillary Service Responsibility of Resource</w:t>
      </w:r>
      <w:r w:rsidR="00A368AD" w:rsidRPr="00070359">
        <w:rPr>
          <w:rFonts w:ascii="Arial" w:hAnsi="Arial" w:cs="Arial"/>
        </w:rPr>
        <w:t>s telemetering Resource Status of ONECRS</w:t>
      </w:r>
      <w:r w:rsidR="009C1233" w:rsidRPr="00070359">
        <w:rPr>
          <w:rFonts w:ascii="Arial" w:hAnsi="Arial" w:cs="Arial"/>
        </w:rPr>
        <w:t xml:space="preserve"> in the QSE’s fleet</w:t>
      </w:r>
      <w:r w:rsidR="004A021A" w:rsidRPr="00070359">
        <w:rPr>
          <w:rFonts w:ascii="Arial" w:hAnsi="Arial" w:cs="Arial"/>
        </w:rPr>
        <w:t xml:space="preserve">. </w:t>
      </w:r>
    </w:p>
    <w:p w14:paraId="550BBB27" w14:textId="4D496ABF" w:rsidR="00B40C14" w:rsidRPr="00070359" w:rsidRDefault="00B56465" w:rsidP="00CD6639">
      <w:pPr>
        <w:pStyle w:val="BodyTextNumbered"/>
        <w:numPr>
          <w:ilvl w:val="1"/>
          <w:numId w:val="35"/>
        </w:numPr>
        <w:jc w:val="both"/>
        <w:rPr>
          <w:rFonts w:ascii="Arial" w:hAnsi="Arial" w:cs="Arial"/>
        </w:rPr>
      </w:pPr>
      <w:r w:rsidRPr="00070359">
        <w:rPr>
          <w:rFonts w:ascii="Arial" w:hAnsi="Arial" w:cs="Arial"/>
        </w:rPr>
        <w:t xml:space="preserve">Upon receiving an ECRS </w:t>
      </w:r>
      <w:r w:rsidR="00DF5768" w:rsidRPr="00070359">
        <w:rPr>
          <w:rFonts w:ascii="Arial" w:hAnsi="Arial" w:cs="Arial"/>
        </w:rPr>
        <w:t>D</w:t>
      </w:r>
      <w:r w:rsidRPr="00070359">
        <w:rPr>
          <w:rFonts w:ascii="Arial" w:hAnsi="Arial" w:cs="Arial"/>
        </w:rPr>
        <w:t xml:space="preserve">eployment </w:t>
      </w:r>
      <w:r w:rsidR="00DF5768" w:rsidRPr="00070359">
        <w:rPr>
          <w:rFonts w:ascii="Arial" w:hAnsi="Arial" w:cs="Arial"/>
        </w:rPr>
        <w:t>I</w:t>
      </w:r>
      <w:r w:rsidRPr="00070359">
        <w:rPr>
          <w:rFonts w:ascii="Arial" w:hAnsi="Arial" w:cs="Arial"/>
        </w:rPr>
        <w:t xml:space="preserve">nstruction via ICCP, the QSE shall adjust the telemetered ECRS Ancillary Service Schedule on each ONECRS Resource within 1 minute (as described in Paragraph (1)(a) of Nodal Protocol Section 8.1.1.4.4, ERCOT Contingency Reserve Service Energy Deployment Criteria). </w:t>
      </w:r>
    </w:p>
    <w:p w14:paraId="5FDD06F5" w14:textId="14DF2EF9" w:rsidR="00696852" w:rsidRPr="00070359" w:rsidRDefault="00696852" w:rsidP="00CD6639">
      <w:pPr>
        <w:pStyle w:val="BodyTextNumbered"/>
        <w:numPr>
          <w:ilvl w:val="1"/>
          <w:numId w:val="35"/>
        </w:numPr>
        <w:jc w:val="both"/>
        <w:rPr>
          <w:rFonts w:ascii="Arial" w:hAnsi="Arial" w:cs="Arial"/>
        </w:rPr>
      </w:pPr>
      <w:r w:rsidRPr="00070359">
        <w:rPr>
          <w:rFonts w:ascii="Arial" w:hAnsi="Arial" w:cs="Arial"/>
        </w:rPr>
        <w:t>Following recovery from the event once operating under normal conditions with steady-state system frequency above 59.98 Hz, ERCOT will reset the ONECRS ICCP Deployment signal to reflect zero MW deployment.  QSEs can restore ONECRS capability and stop generating MW from ONECRS Resources once the ICCP Deployment signal reflects zero MW ECRS deployment.</w:t>
      </w:r>
    </w:p>
    <w:p w14:paraId="0264B3F7" w14:textId="542FB5D1" w:rsidR="00B56465" w:rsidRPr="00070359" w:rsidRDefault="00B40C14" w:rsidP="00CD6639">
      <w:pPr>
        <w:pStyle w:val="BodyTextNumbered"/>
        <w:numPr>
          <w:ilvl w:val="1"/>
          <w:numId w:val="35"/>
        </w:numPr>
        <w:jc w:val="both"/>
        <w:rPr>
          <w:rFonts w:ascii="Arial" w:hAnsi="Arial" w:cs="Arial"/>
        </w:rPr>
      </w:pPr>
      <w:r w:rsidRPr="00070359">
        <w:rPr>
          <w:rFonts w:ascii="Arial" w:hAnsi="Arial" w:cs="Arial"/>
        </w:rPr>
        <w:t>If there is an automatic deployment and the ON</w:t>
      </w:r>
      <w:r w:rsidR="008F4EC0" w:rsidRPr="00070359">
        <w:rPr>
          <w:rFonts w:ascii="Arial" w:hAnsi="Arial" w:cs="Arial"/>
        </w:rPr>
        <w:t>ECRS</w:t>
      </w:r>
      <w:r w:rsidRPr="00070359">
        <w:rPr>
          <w:rFonts w:ascii="Arial" w:hAnsi="Arial" w:cs="Arial"/>
        </w:rPr>
        <w:t xml:space="preserve"> Resource subsequently does not receive non-zero </w:t>
      </w:r>
      <w:r w:rsidR="005B4EA0" w:rsidRPr="00070359">
        <w:rPr>
          <w:rFonts w:ascii="Arial" w:hAnsi="Arial" w:cs="Arial"/>
        </w:rPr>
        <w:t xml:space="preserve">QSE level </w:t>
      </w:r>
      <w:r w:rsidR="000B6953" w:rsidRPr="00070359">
        <w:rPr>
          <w:rFonts w:ascii="Arial" w:hAnsi="Arial" w:cs="Arial"/>
        </w:rPr>
        <w:t>ECRS</w:t>
      </w:r>
      <w:r w:rsidRPr="00070359">
        <w:rPr>
          <w:rFonts w:ascii="Arial" w:hAnsi="Arial" w:cs="Arial"/>
        </w:rPr>
        <w:t xml:space="preserve"> ICCP Deployment signal from ERCOT, </w:t>
      </w:r>
      <w:r w:rsidR="00EE1904" w:rsidRPr="00070359">
        <w:rPr>
          <w:rFonts w:ascii="Arial" w:hAnsi="Arial" w:cs="Arial"/>
        </w:rPr>
        <w:t xml:space="preserve">the </w:t>
      </w:r>
      <w:r w:rsidRPr="00070359">
        <w:rPr>
          <w:rFonts w:ascii="Arial" w:hAnsi="Arial" w:cs="Arial"/>
        </w:rPr>
        <w:t>QSE will reach out to ERCOT operators to restore O</w:t>
      </w:r>
      <w:r w:rsidR="008F4EC0" w:rsidRPr="00070359">
        <w:rPr>
          <w:rFonts w:ascii="Arial" w:hAnsi="Arial" w:cs="Arial"/>
        </w:rPr>
        <w:t>NECRS</w:t>
      </w:r>
      <w:r w:rsidRPr="00070359">
        <w:rPr>
          <w:rFonts w:ascii="Arial" w:hAnsi="Arial" w:cs="Arial"/>
        </w:rPr>
        <w:t xml:space="preserve"> capability.</w:t>
      </w:r>
    </w:p>
    <w:p w14:paraId="2C89C4D4" w14:textId="66C37D17" w:rsidR="005B59BC" w:rsidRPr="007E3A85" w:rsidRDefault="001D0D4B" w:rsidP="00CD6639">
      <w:pPr>
        <w:pStyle w:val="BodyTextNumbered"/>
        <w:numPr>
          <w:ilvl w:val="0"/>
          <w:numId w:val="35"/>
        </w:numPr>
        <w:ind w:left="1080"/>
        <w:jc w:val="both"/>
        <w:rPr>
          <w:rFonts w:ascii="Arial" w:hAnsi="Arial" w:cs="Arial"/>
          <w:b/>
          <w:bCs/>
          <w:i/>
          <w:iCs/>
        </w:rPr>
      </w:pPr>
      <w:r w:rsidRPr="007E3A85">
        <w:rPr>
          <w:rFonts w:ascii="Arial" w:hAnsi="Arial" w:cs="Arial"/>
          <w:b/>
          <w:bCs/>
          <w:i/>
          <w:iCs/>
        </w:rPr>
        <w:t>Manual Deployment under EEA Condition</w:t>
      </w:r>
    </w:p>
    <w:p w14:paraId="74A2C7C6" w14:textId="6AA0A60C" w:rsidR="001D0D4B" w:rsidRPr="00070359" w:rsidRDefault="00B81AB0" w:rsidP="00CD6639">
      <w:pPr>
        <w:pStyle w:val="BodyTextNumbered"/>
        <w:ind w:left="1080" w:firstLine="0"/>
        <w:jc w:val="both"/>
        <w:rPr>
          <w:rFonts w:ascii="Arial" w:hAnsi="Arial" w:cs="Arial"/>
        </w:rPr>
      </w:pPr>
      <w:r w:rsidRPr="00070359">
        <w:rPr>
          <w:rFonts w:ascii="Arial" w:hAnsi="Arial" w:cs="Arial"/>
        </w:rPr>
        <w:t xml:space="preserve">The Resources telemetering Resource </w:t>
      </w:r>
      <w:r w:rsidR="00A6745A" w:rsidRPr="00070359">
        <w:rPr>
          <w:rFonts w:ascii="Arial" w:hAnsi="Arial" w:cs="Arial"/>
        </w:rPr>
        <w:t xml:space="preserve">Status of ONECRS may be manually deployed </w:t>
      </w:r>
      <w:r w:rsidR="00EF6781" w:rsidRPr="00070359">
        <w:rPr>
          <w:rFonts w:ascii="Arial" w:hAnsi="Arial" w:cs="Arial"/>
        </w:rPr>
        <w:t xml:space="preserve">following declaration of EEA Level 1 but before ERCOT </w:t>
      </w:r>
      <w:r w:rsidR="009A42DA" w:rsidRPr="00070359">
        <w:rPr>
          <w:rFonts w:ascii="Arial" w:hAnsi="Arial" w:cs="Arial"/>
        </w:rPr>
        <w:t>enters</w:t>
      </w:r>
      <w:r w:rsidR="00EF6781" w:rsidRPr="00070359">
        <w:rPr>
          <w:rFonts w:ascii="Arial" w:hAnsi="Arial" w:cs="Arial"/>
        </w:rPr>
        <w:t xml:space="preserve"> EEA Level 2.</w:t>
      </w:r>
      <w:r w:rsidR="006717B6" w:rsidRPr="00070359">
        <w:rPr>
          <w:rFonts w:ascii="Arial" w:hAnsi="Arial" w:cs="Arial"/>
        </w:rPr>
        <w:t xml:space="preserve"> When ERCOT declares EEA Level 2 or EEA Level 3 without declaring EEA level 1, ERCOT may immediately deploy ONSC Resources.  </w:t>
      </w:r>
    </w:p>
    <w:p w14:paraId="64338812" w14:textId="497311EC" w:rsidR="00EF6781" w:rsidRPr="00070359" w:rsidRDefault="009015E0" w:rsidP="00CD6639">
      <w:pPr>
        <w:pStyle w:val="BodyTextNumbered"/>
        <w:numPr>
          <w:ilvl w:val="1"/>
          <w:numId w:val="35"/>
        </w:numPr>
        <w:jc w:val="both"/>
        <w:rPr>
          <w:rFonts w:ascii="Arial" w:hAnsi="Arial" w:cs="Arial"/>
        </w:rPr>
      </w:pPr>
      <w:r w:rsidRPr="00070359">
        <w:rPr>
          <w:rFonts w:ascii="Arial" w:hAnsi="Arial" w:cs="Arial"/>
        </w:rPr>
        <w:t xml:space="preserve">The Qualified Scheduling Entity (QSE) </w:t>
      </w:r>
      <w:r w:rsidR="000E7477" w:rsidRPr="00070359">
        <w:rPr>
          <w:rFonts w:ascii="Arial" w:hAnsi="Arial" w:cs="Arial"/>
        </w:rPr>
        <w:t xml:space="preserve">will be sent </w:t>
      </w:r>
      <w:r w:rsidR="004627DA" w:rsidRPr="00070359">
        <w:rPr>
          <w:rFonts w:ascii="Arial" w:hAnsi="Arial" w:cs="Arial"/>
        </w:rPr>
        <w:t>a</w:t>
      </w:r>
      <w:r w:rsidR="003C1CCB" w:rsidRPr="00070359">
        <w:rPr>
          <w:rFonts w:ascii="Arial" w:hAnsi="Arial" w:cs="Arial"/>
        </w:rPr>
        <w:t xml:space="preserve"> </w:t>
      </w:r>
      <w:r w:rsidR="00483345">
        <w:rPr>
          <w:rFonts w:ascii="Arial" w:hAnsi="Arial" w:cs="Arial"/>
        </w:rPr>
        <w:t>(</w:t>
      </w:r>
      <w:r w:rsidR="003C1CCB" w:rsidRPr="00070359">
        <w:rPr>
          <w:rFonts w:ascii="Arial" w:hAnsi="Arial" w:cs="Arial"/>
        </w:rPr>
        <w:t>manual</w:t>
      </w:r>
      <w:r w:rsidR="00483345">
        <w:rPr>
          <w:rFonts w:ascii="Arial" w:hAnsi="Arial" w:cs="Arial"/>
        </w:rPr>
        <w:t>)</w:t>
      </w:r>
      <w:r w:rsidR="003C1CCB" w:rsidRPr="00070359">
        <w:rPr>
          <w:rFonts w:ascii="Arial" w:hAnsi="Arial" w:cs="Arial"/>
        </w:rPr>
        <w:t xml:space="preserve"> </w:t>
      </w:r>
      <w:r w:rsidR="00831A47" w:rsidRPr="00070359">
        <w:rPr>
          <w:rFonts w:ascii="Arial" w:hAnsi="Arial" w:cs="Arial"/>
        </w:rPr>
        <w:t>D</w:t>
      </w:r>
      <w:r w:rsidR="003C1CCB" w:rsidRPr="00070359">
        <w:rPr>
          <w:rFonts w:ascii="Arial" w:hAnsi="Arial" w:cs="Arial"/>
        </w:rPr>
        <w:t xml:space="preserve">eployment </w:t>
      </w:r>
      <w:r w:rsidR="00831A47" w:rsidRPr="00070359">
        <w:rPr>
          <w:rFonts w:ascii="Arial" w:hAnsi="Arial" w:cs="Arial"/>
        </w:rPr>
        <w:t>I</w:t>
      </w:r>
      <w:r w:rsidR="003C1CCB" w:rsidRPr="00070359">
        <w:rPr>
          <w:rFonts w:ascii="Arial" w:hAnsi="Arial" w:cs="Arial"/>
        </w:rPr>
        <w:t>nstruction via ICCP</w:t>
      </w:r>
      <w:r w:rsidR="00A8247C" w:rsidRPr="00070359">
        <w:rPr>
          <w:rFonts w:ascii="Arial" w:hAnsi="Arial" w:cs="Arial"/>
        </w:rPr>
        <w:t xml:space="preserve"> to deploy all available ECRS MW capacity from Generation Resources </w:t>
      </w:r>
      <w:r w:rsidR="008641D2" w:rsidRPr="00070359">
        <w:rPr>
          <w:rFonts w:ascii="Arial" w:hAnsi="Arial" w:cs="Arial"/>
        </w:rPr>
        <w:t>that are telemetering Resource Status of ONECRS.</w:t>
      </w:r>
    </w:p>
    <w:p w14:paraId="0A8ADBF4" w14:textId="4F6DA452" w:rsidR="00FC4E8C" w:rsidRPr="00070359" w:rsidRDefault="008641D2" w:rsidP="00CD6639">
      <w:pPr>
        <w:pStyle w:val="BodyTextNumbered"/>
        <w:numPr>
          <w:ilvl w:val="1"/>
          <w:numId w:val="35"/>
        </w:numPr>
        <w:jc w:val="both"/>
        <w:rPr>
          <w:rFonts w:ascii="Arial" w:hAnsi="Arial" w:cs="Arial"/>
        </w:rPr>
      </w:pPr>
      <w:r w:rsidRPr="00070359">
        <w:rPr>
          <w:rFonts w:ascii="Arial" w:hAnsi="Arial" w:cs="Arial"/>
        </w:rPr>
        <w:t xml:space="preserve">Upon receiving </w:t>
      </w:r>
      <w:r w:rsidR="00A10E39" w:rsidRPr="00070359">
        <w:rPr>
          <w:rFonts w:ascii="Arial" w:hAnsi="Arial" w:cs="Arial"/>
        </w:rPr>
        <w:t xml:space="preserve">the ECRS </w:t>
      </w:r>
      <w:r w:rsidR="00831A47" w:rsidRPr="00070359">
        <w:rPr>
          <w:rFonts w:ascii="Arial" w:hAnsi="Arial" w:cs="Arial"/>
        </w:rPr>
        <w:t>D</w:t>
      </w:r>
      <w:r w:rsidR="00A10E39" w:rsidRPr="00070359">
        <w:rPr>
          <w:rFonts w:ascii="Arial" w:hAnsi="Arial" w:cs="Arial"/>
        </w:rPr>
        <w:t xml:space="preserve">eployment </w:t>
      </w:r>
      <w:r w:rsidR="00831A47" w:rsidRPr="00070359">
        <w:rPr>
          <w:rFonts w:ascii="Arial" w:hAnsi="Arial" w:cs="Arial"/>
        </w:rPr>
        <w:t>I</w:t>
      </w:r>
      <w:r w:rsidR="00A10E39" w:rsidRPr="00070359">
        <w:rPr>
          <w:rFonts w:ascii="Arial" w:hAnsi="Arial" w:cs="Arial"/>
        </w:rPr>
        <w:t xml:space="preserve">nstruction via ICCP, the QSE </w:t>
      </w:r>
      <w:r w:rsidR="00471EFB" w:rsidRPr="00070359">
        <w:rPr>
          <w:rFonts w:ascii="Arial" w:hAnsi="Arial" w:cs="Arial"/>
        </w:rPr>
        <w:t xml:space="preserve">shall </w:t>
      </w:r>
      <w:r w:rsidR="000C2BE2" w:rsidRPr="00070359">
        <w:rPr>
          <w:rFonts w:ascii="Arial" w:hAnsi="Arial" w:cs="Arial"/>
        </w:rPr>
        <w:t xml:space="preserve">ensure that the </w:t>
      </w:r>
      <w:r w:rsidR="008258A2" w:rsidRPr="00070359">
        <w:rPr>
          <w:rFonts w:ascii="Arial" w:hAnsi="Arial" w:cs="Arial"/>
        </w:rPr>
        <w:t xml:space="preserve">ECRS Ancillary Service Schedule telemetry </w:t>
      </w:r>
      <w:r w:rsidR="009C6500" w:rsidRPr="00070359">
        <w:rPr>
          <w:rFonts w:ascii="Arial" w:hAnsi="Arial" w:cs="Arial"/>
        </w:rPr>
        <w:t>for the ONECRS resources</w:t>
      </w:r>
      <w:r w:rsidR="00A8072A" w:rsidRPr="00070359">
        <w:rPr>
          <w:rFonts w:ascii="Arial" w:hAnsi="Arial" w:cs="Arial"/>
        </w:rPr>
        <w:t xml:space="preserve"> has been reduced to zero within a minute and</w:t>
      </w:r>
      <w:r w:rsidR="009C6500" w:rsidRPr="00070359">
        <w:rPr>
          <w:rFonts w:ascii="Arial" w:hAnsi="Arial" w:cs="Arial"/>
        </w:rPr>
        <w:t xml:space="preserve"> </w:t>
      </w:r>
      <w:r w:rsidR="00471EFB" w:rsidRPr="00070359">
        <w:rPr>
          <w:rFonts w:ascii="Arial" w:hAnsi="Arial" w:cs="Arial"/>
        </w:rPr>
        <w:t xml:space="preserve">deploy all available ECRS </w:t>
      </w:r>
      <w:r w:rsidR="00B50F47" w:rsidRPr="00070359">
        <w:rPr>
          <w:rFonts w:ascii="Arial" w:hAnsi="Arial" w:cs="Arial"/>
        </w:rPr>
        <w:t xml:space="preserve">capacity within 10 minutes. </w:t>
      </w:r>
    </w:p>
    <w:p w14:paraId="1E4AFEDA" w14:textId="5821CBF0" w:rsidR="006D2A1A" w:rsidRPr="00070359" w:rsidRDefault="000A44D0" w:rsidP="00CD6639">
      <w:pPr>
        <w:pStyle w:val="BodyTextNumbered"/>
        <w:numPr>
          <w:ilvl w:val="1"/>
          <w:numId w:val="35"/>
        </w:numPr>
        <w:jc w:val="both"/>
        <w:rPr>
          <w:rFonts w:ascii="Arial" w:hAnsi="Arial" w:cs="Arial"/>
        </w:rPr>
      </w:pPr>
      <w:r w:rsidRPr="00070359">
        <w:rPr>
          <w:rFonts w:ascii="Arial" w:hAnsi="Arial" w:cs="Arial"/>
        </w:rPr>
        <w:t xml:space="preserve">Following the recovery </w:t>
      </w:r>
      <w:r w:rsidR="00C32386" w:rsidRPr="00070359">
        <w:rPr>
          <w:rFonts w:ascii="Arial" w:hAnsi="Arial" w:cs="Arial"/>
        </w:rPr>
        <w:t xml:space="preserve">from </w:t>
      </w:r>
      <w:r w:rsidR="00686796" w:rsidRPr="00070359">
        <w:rPr>
          <w:rFonts w:ascii="Arial" w:hAnsi="Arial" w:cs="Arial"/>
        </w:rPr>
        <w:t>the event</w:t>
      </w:r>
      <w:r w:rsidR="005567C4" w:rsidRPr="00070359">
        <w:rPr>
          <w:rFonts w:ascii="Arial" w:hAnsi="Arial" w:cs="Arial"/>
        </w:rPr>
        <w:t>,</w:t>
      </w:r>
      <w:r w:rsidR="00686796" w:rsidRPr="00070359">
        <w:rPr>
          <w:rFonts w:ascii="Arial" w:hAnsi="Arial" w:cs="Arial"/>
        </w:rPr>
        <w:t xml:space="preserve"> once operating under normal conditions with </w:t>
      </w:r>
      <w:r w:rsidR="001D12D3" w:rsidRPr="00070359">
        <w:rPr>
          <w:rFonts w:ascii="Arial" w:hAnsi="Arial" w:cs="Arial"/>
        </w:rPr>
        <w:t xml:space="preserve">steady-state </w:t>
      </w:r>
      <w:r w:rsidR="00686796" w:rsidRPr="00070359">
        <w:rPr>
          <w:rFonts w:ascii="Arial" w:hAnsi="Arial" w:cs="Arial"/>
        </w:rPr>
        <w:t xml:space="preserve">system frequency above 59.98 Hz </w:t>
      </w:r>
      <w:r w:rsidR="006B0F3F" w:rsidRPr="00070359">
        <w:rPr>
          <w:rFonts w:ascii="Arial" w:hAnsi="Arial" w:cs="Arial"/>
        </w:rPr>
        <w:t xml:space="preserve">(ex. with </w:t>
      </w:r>
      <w:r w:rsidRPr="00070359">
        <w:rPr>
          <w:rFonts w:ascii="Arial" w:hAnsi="Arial" w:cs="Arial"/>
        </w:rPr>
        <w:t xml:space="preserve">PRC above </w:t>
      </w:r>
      <w:r w:rsidR="000E00DC" w:rsidRPr="00070359">
        <w:rPr>
          <w:rFonts w:ascii="Arial" w:hAnsi="Arial" w:cs="Arial"/>
        </w:rPr>
        <w:t>3</w:t>
      </w:r>
      <w:r w:rsidR="00686796" w:rsidRPr="00070359">
        <w:rPr>
          <w:rFonts w:ascii="Arial" w:hAnsi="Arial" w:cs="Arial"/>
        </w:rPr>
        <w:t>,</w:t>
      </w:r>
      <w:r w:rsidR="000E00DC" w:rsidRPr="00070359">
        <w:rPr>
          <w:rFonts w:ascii="Arial" w:hAnsi="Arial" w:cs="Arial"/>
        </w:rPr>
        <w:t>0</w:t>
      </w:r>
      <w:r w:rsidRPr="00070359">
        <w:rPr>
          <w:rFonts w:ascii="Arial" w:hAnsi="Arial" w:cs="Arial"/>
        </w:rPr>
        <w:t>00 MW and stable system frequency</w:t>
      </w:r>
      <w:r w:rsidR="000E00DC" w:rsidRPr="00070359">
        <w:rPr>
          <w:rFonts w:ascii="Arial" w:hAnsi="Arial" w:cs="Arial"/>
        </w:rPr>
        <w:t xml:space="preserve"> above 59.98 Hz</w:t>
      </w:r>
      <w:r w:rsidR="006B0F3F" w:rsidRPr="00070359">
        <w:rPr>
          <w:rFonts w:ascii="Arial" w:hAnsi="Arial" w:cs="Arial"/>
        </w:rPr>
        <w:t>)</w:t>
      </w:r>
      <w:r w:rsidRPr="00070359">
        <w:rPr>
          <w:rFonts w:ascii="Arial" w:hAnsi="Arial" w:cs="Arial"/>
        </w:rPr>
        <w:t xml:space="preserve">, ERCOT </w:t>
      </w:r>
      <w:r w:rsidR="00F167A4" w:rsidRPr="00070359">
        <w:rPr>
          <w:rFonts w:ascii="Arial" w:hAnsi="Arial" w:cs="Arial"/>
        </w:rPr>
        <w:t>will</w:t>
      </w:r>
      <w:r w:rsidRPr="00070359">
        <w:rPr>
          <w:rFonts w:ascii="Arial" w:hAnsi="Arial" w:cs="Arial"/>
        </w:rPr>
        <w:t xml:space="preserve"> reset the ONECRS ICCP Deployment signal to reflect zero MW </w:t>
      </w:r>
      <w:r w:rsidRPr="00070359">
        <w:rPr>
          <w:rFonts w:ascii="Arial" w:hAnsi="Arial" w:cs="Arial"/>
        </w:rPr>
        <w:lastRenderedPageBreak/>
        <w:t>deployment.  QSEs can restore ONECRS capability and stop generating MW from ONECRS Resources once the ICCP Deployment signal reflects zero MW ECRS deployment.</w:t>
      </w:r>
    </w:p>
    <w:p w14:paraId="0B1FEFCE" w14:textId="5D230AC6" w:rsidR="00E30933" w:rsidRPr="007E3A85" w:rsidRDefault="00FC4E8C" w:rsidP="00CD6639">
      <w:pPr>
        <w:pStyle w:val="BodyTextNumbered"/>
        <w:numPr>
          <w:ilvl w:val="0"/>
          <w:numId w:val="35"/>
        </w:numPr>
        <w:ind w:left="1080"/>
        <w:jc w:val="both"/>
        <w:rPr>
          <w:rFonts w:ascii="Arial" w:hAnsi="Arial" w:cs="Arial"/>
          <w:b/>
          <w:bCs/>
          <w:i/>
          <w:iCs/>
        </w:rPr>
      </w:pPr>
      <w:r w:rsidRPr="007E3A85">
        <w:rPr>
          <w:rFonts w:ascii="Arial" w:hAnsi="Arial" w:cs="Arial"/>
          <w:b/>
          <w:bCs/>
          <w:i/>
          <w:iCs/>
        </w:rPr>
        <w:t>Manual Deployment under Non-EEA Condition</w:t>
      </w:r>
    </w:p>
    <w:p w14:paraId="31829315" w14:textId="6DDD1956" w:rsidR="006A109C" w:rsidRPr="00070359" w:rsidRDefault="006A109C" w:rsidP="00CD6639">
      <w:pPr>
        <w:pStyle w:val="BodyTextNumbered"/>
        <w:numPr>
          <w:ilvl w:val="1"/>
          <w:numId w:val="35"/>
        </w:numPr>
        <w:jc w:val="both"/>
        <w:rPr>
          <w:rFonts w:ascii="Arial" w:hAnsi="Arial" w:cs="Arial"/>
        </w:rPr>
      </w:pPr>
      <w:r w:rsidRPr="00070359">
        <w:rPr>
          <w:rFonts w:ascii="Arial" w:hAnsi="Arial" w:cs="Arial"/>
        </w:rPr>
        <w:t xml:space="preserve">The Qualified Scheduling Entity (QSE) will be sent a </w:t>
      </w:r>
      <w:r w:rsidR="005B7801">
        <w:rPr>
          <w:rFonts w:ascii="Arial" w:hAnsi="Arial" w:cs="Arial"/>
        </w:rPr>
        <w:t>(</w:t>
      </w:r>
      <w:r w:rsidRPr="00070359">
        <w:rPr>
          <w:rFonts w:ascii="Arial" w:hAnsi="Arial" w:cs="Arial"/>
        </w:rPr>
        <w:t>manual</w:t>
      </w:r>
      <w:r w:rsidR="005B7801">
        <w:rPr>
          <w:rFonts w:ascii="Arial" w:hAnsi="Arial" w:cs="Arial"/>
        </w:rPr>
        <w:t>)</w:t>
      </w:r>
      <w:r w:rsidRPr="00070359">
        <w:rPr>
          <w:rFonts w:ascii="Arial" w:hAnsi="Arial" w:cs="Arial"/>
        </w:rPr>
        <w:t xml:space="preserve"> </w:t>
      </w:r>
      <w:r w:rsidR="00831A47" w:rsidRPr="00070359">
        <w:rPr>
          <w:rFonts w:ascii="Arial" w:hAnsi="Arial" w:cs="Arial"/>
        </w:rPr>
        <w:t>D</w:t>
      </w:r>
      <w:r w:rsidRPr="00070359">
        <w:rPr>
          <w:rFonts w:ascii="Arial" w:hAnsi="Arial" w:cs="Arial"/>
        </w:rPr>
        <w:t xml:space="preserve">eployment </w:t>
      </w:r>
      <w:r w:rsidR="00831A47" w:rsidRPr="00070359">
        <w:rPr>
          <w:rFonts w:ascii="Arial" w:hAnsi="Arial" w:cs="Arial"/>
        </w:rPr>
        <w:t>I</w:t>
      </w:r>
      <w:r w:rsidRPr="00070359">
        <w:rPr>
          <w:rFonts w:ascii="Arial" w:hAnsi="Arial" w:cs="Arial"/>
        </w:rPr>
        <w:t>nstruction via ICCP, to deploy all available ECRS MW capacity from Generation Resources that are telemetering Resource Status of ONECRS.</w:t>
      </w:r>
    </w:p>
    <w:p w14:paraId="4FAB3E46" w14:textId="504B0AFD" w:rsidR="00F744A6" w:rsidRPr="00070359" w:rsidRDefault="00F744A6" w:rsidP="00CD6639">
      <w:pPr>
        <w:pStyle w:val="BodyTextNumbered"/>
        <w:numPr>
          <w:ilvl w:val="1"/>
          <w:numId w:val="35"/>
        </w:numPr>
        <w:jc w:val="both"/>
        <w:rPr>
          <w:rFonts w:ascii="Arial" w:hAnsi="Arial" w:cs="Arial"/>
        </w:rPr>
      </w:pPr>
      <w:r w:rsidRPr="00070359">
        <w:rPr>
          <w:rFonts w:ascii="Arial" w:hAnsi="Arial" w:cs="Arial"/>
        </w:rPr>
        <w:t xml:space="preserve">Upon receiving the ECRS </w:t>
      </w:r>
      <w:r w:rsidR="00831A47" w:rsidRPr="00070359">
        <w:rPr>
          <w:rFonts w:ascii="Arial" w:hAnsi="Arial" w:cs="Arial"/>
        </w:rPr>
        <w:t>D</w:t>
      </w:r>
      <w:r w:rsidRPr="00070359">
        <w:rPr>
          <w:rFonts w:ascii="Arial" w:hAnsi="Arial" w:cs="Arial"/>
        </w:rPr>
        <w:t xml:space="preserve">eployment </w:t>
      </w:r>
      <w:r w:rsidR="00831A47" w:rsidRPr="00070359">
        <w:rPr>
          <w:rFonts w:ascii="Arial" w:hAnsi="Arial" w:cs="Arial"/>
        </w:rPr>
        <w:t>I</w:t>
      </w:r>
      <w:r w:rsidRPr="00070359">
        <w:rPr>
          <w:rFonts w:ascii="Arial" w:hAnsi="Arial" w:cs="Arial"/>
        </w:rPr>
        <w:t xml:space="preserve">nstruction via ICCP, the QSE shall ensure that the ECRS Ancillary Service Schedule telemetry for the ONECRS resources has been reduced to zero within a minute and deploy all available ECRS capacity within 10 minutes. </w:t>
      </w:r>
    </w:p>
    <w:p w14:paraId="642DDBE8" w14:textId="5521B79F" w:rsidR="000E00DC" w:rsidRPr="00070359" w:rsidRDefault="000E00DC" w:rsidP="00CD6639">
      <w:pPr>
        <w:pStyle w:val="BodyTextNumbered"/>
        <w:numPr>
          <w:ilvl w:val="1"/>
          <w:numId w:val="35"/>
        </w:numPr>
        <w:jc w:val="both"/>
        <w:rPr>
          <w:rFonts w:ascii="Arial" w:hAnsi="Arial" w:cs="Arial"/>
        </w:rPr>
      </w:pPr>
      <w:r w:rsidRPr="00070359">
        <w:rPr>
          <w:rFonts w:ascii="Arial" w:hAnsi="Arial" w:cs="Arial"/>
        </w:rPr>
        <w:t>Following recovery</w:t>
      </w:r>
      <w:r w:rsidR="008975E9" w:rsidRPr="00070359">
        <w:rPr>
          <w:rFonts w:ascii="Arial" w:hAnsi="Arial" w:cs="Arial"/>
        </w:rPr>
        <w:t xml:space="preserve"> from the event</w:t>
      </w:r>
      <w:r w:rsidRPr="00070359">
        <w:rPr>
          <w:rFonts w:ascii="Arial" w:hAnsi="Arial" w:cs="Arial"/>
        </w:rPr>
        <w:t xml:space="preserve"> once</w:t>
      </w:r>
      <w:r w:rsidR="004B4933" w:rsidRPr="00070359">
        <w:rPr>
          <w:rFonts w:ascii="Arial" w:hAnsi="Arial" w:cs="Arial"/>
        </w:rPr>
        <w:t xml:space="preserve"> operating under normal conditions with</w:t>
      </w:r>
      <w:r w:rsidRPr="00070359">
        <w:rPr>
          <w:rFonts w:ascii="Arial" w:hAnsi="Arial" w:cs="Arial"/>
        </w:rPr>
        <w:t xml:space="preserve"> </w:t>
      </w:r>
      <w:r w:rsidR="001D12D3" w:rsidRPr="00070359">
        <w:rPr>
          <w:rFonts w:ascii="Arial" w:hAnsi="Arial" w:cs="Arial"/>
        </w:rPr>
        <w:t>steady-state</w:t>
      </w:r>
      <w:r w:rsidRPr="00070359">
        <w:rPr>
          <w:rFonts w:ascii="Arial" w:hAnsi="Arial" w:cs="Arial"/>
        </w:rPr>
        <w:t xml:space="preserve"> system frequency above 59.98 Hz, ERCOT </w:t>
      </w:r>
      <w:r w:rsidR="00F167A4" w:rsidRPr="00070359">
        <w:rPr>
          <w:rFonts w:ascii="Arial" w:hAnsi="Arial" w:cs="Arial"/>
        </w:rPr>
        <w:t>will</w:t>
      </w:r>
      <w:r w:rsidR="00264F73" w:rsidRPr="00070359">
        <w:rPr>
          <w:rFonts w:ascii="Arial" w:hAnsi="Arial" w:cs="Arial"/>
        </w:rPr>
        <w:t xml:space="preserve"> </w:t>
      </w:r>
      <w:r w:rsidRPr="00070359">
        <w:rPr>
          <w:rFonts w:ascii="Arial" w:hAnsi="Arial" w:cs="Arial"/>
        </w:rPr>
        <w:t>reset the ONECRS ICCP Deployment signal to reflect zero MW deployment.  QSEs can restore ONECRS capability and stop generating MW from ONECRS Resources once the ICCP Deployment signal reflects zero MW ECRS deployment.</w:t>
      </w:r>
    </w:p>
    <w:p w14:paraId="3A40B38A" w14:textId="28DC42A5" w:rsidR="002C0175" w:rsidRPr="0039573C" w:rsidRDefault="002C0175" w:rsidP="0039573C">
      <w:pPr>
        <w:pStyle w:val="Heading3"/>
        <w:ind w:left="450" w:hanging="450"/>
        <w:rPr>
          <w:rFonts w:ascii="Arial" w:hAnsi="Arial" w:cs="Arial"/>
          <w:u w:val="single"/>
        </w:rPr>
      </w:pPr>
      <w:bookmarkStart w:id="255" w:name="_Toc132280336"/>
      <w:r w:rsidRPr="0039573C">
        <w:rPr>
          <w:rFonts w:ascii="Arial" w:hAnsi="Arial" w:cs="Arial"/>
          <w:u w:val="single"/>
        </w:rPr>
        <w:t>2.</w:t>
      </w:r>
      <w:r w:rsidR="00C62F50" w:rsidRPr="0039573C">
        <w:rPr>
          <w:rFonts w:ascii="Arial" w:hAnsi="Arial" w:cs="Arial"/>
          <w:u w:val="single"/>
        </w:rPr>
        <w:t>3</w:t>
      </w:r>
      <w:r w:rsidRPr="0039573C">
        <w:rPr>
          <w:rFonts w:ascii="Arial" w:hAnsi="Arial" w:cs="Arial"/>
          <w:u w:val="single"/>
        </w:rPr>
        <w:tab/>
      </w:r>
      <w:r w:rsidRPr="00070359">
        <w:rPr>
          <w:rFonts w:ascii="Arial" w:hAnsi="Arial" w:cs="Arial"/>
          <w:u w:val="single"/>
        </w:rPr>
        <w:t xml:space="preserve">Load Resource that is not a Controllable Load Resource with </w:t>
      </w:r>
      <w:r w:rsidR="00C62F50" w:rsidRPr="00070359">
        <w:rPr>
          <w:rFonts w:ascii="Arial" w:hAnsi="Arial" w:cs="Arial"/>
          <w:u w:val="single"/>
        </w:rPr>
        <w:t>ECRS</w:t>
      </w:r>
      <w:r w:rsidRPr="00070359">
        <w:rPr>
          <w:rFonts w:ascii="Arial" w:hAnsi="Arial" w:cs="Arial"/>
          <w:u w:val="single"/>
        </w:rPr>
        <w:t xml:space="preserve"> Ancillary Service Resource Responsibility</w:t>
      </w:r>
      <w:bookmarkEnd w:id="255"/>
    </w:p>
    <w:p w14:paraId="5F347ABD" w14:textId="53B87C1E" w:rsidR="002C0175" w:rsidRPr="00070359" w:rsidRDefault="00321502" w:rsidP="00CD6639">
      <w:pPr>
        <w:pStyle w:val="BodyTextNumbered"/>
        <w:ind w:left="810" w:firstLine="0"/>
        <w:jc w:val="both"/>
        <w:rPr>
          <w:rFonts w:ascii="Arial" w:hAnsi="Arial" w:cs="Arial"/>
        </w:rPr>
      </w:pPr>
      <w:r w:rsidRPr="00070359">
        <w:rPr>
          <w:rFonts w:ascii="Arial" w:hAnsi="Arial" w:cs="Arial"/>
        </w:rPr>
        <w:t>For Load Resources that are not Controllable Load Resource, t</w:t>
      </w:r>
      <w:r w:rsidR="002C0175" w:rsidRPr="00070359">
        <w:rPr>
          <w:rFonts w:ascii="Arial" w:hAnsi="Arial" w:cs="Arial"/>
        </w:rPr>
        <w:t xml:space="preserve">he </w:t>
      </w:r>
      <w:r w:rsidR="00FF5446" w:rsidRPr="00070359">
        <w:rPr>
          <w:rFonts w:ascii="Arial" w:hAnsi="Arial" w:cs="Arial"/>
        </w:rPr>
        <w:t>Qualified Scheduling Entity (QSE)</w:t>
      </w:r>
      <w:r w:rsidR="002C0175" w:rsidRPr="00070359">
        <w:rPr>
          <w:rFonts w:ascii="Arial" w:hAnsi="Arial" w:cs="Arial"/>
        </w:rPr>
        <w:t xml:space="preserve"> must</w:t>
      </w:r>
      <w:r w:rsidRPr="00070359">
        <w:rPr>
          <w:rFonts w:ascii="Arial" w:hAnsi="Arial" w:cs="Arial"/>
        </w:rPr>
        <w:t xml:space="preserve"> use the </w:t>
      </w:r>
      <w:r w:rsidR="002C0175" w:rsidRPr="00070359">
        <w:rPr>
          <w:rFonts w:ascii="Arial" w:hAnsi="Arial" w:cs="Arial"/>
        </w:rPr>
        <w:t>telemetered Resource Status as</w:t>
      </w:r>
      <w:r w:rsidR="00FF5446" w:rsidRPr="00070359">
        <w:rPr>
          <w:rFonts w:ascii="Arial" w:hAnsi="Arial" w:cs="Arial"/>
        </w:rPr>
        <w:t xml:space="preserve"> </w:t>
      </w:r>
      <w:r w:rsidR="00025F78" w:rsidRPr="00070359">
        <w:rPr>
          <w:rFonts w:ascii="Arial" w:hAnsi="Arial" w:cs="Arial"/>
        </w:rPr>
        <w:t>ONECL</w:t>
      </w:r>
      <w:r w:rsidRPr="00070359">
        <w:rPr>
          <w:rFonts w:ascii="Arial" w:hAnsi="Arial" w:cs="Arial"/>
        </w:rPr>
        <w:t xml:space="preserve"> to provide ECRS</w:t>
      </w:r>
      <w:r w:rsidR="0039214A" w:rsidRPr="00070359">
        <w:rPr>
          <w:rFonts w:ascii="Arial" w:hAnsi="Arial" w:cs="Arial"/>
        </w:rPr>
        <w:t xml:space="preserve"> </w:t>
      </w:r>
      <w:r w:rsidR="00D151BA" w:rsidRPr="00070359">
        <w:rPr>
          <w:rFonts w:ascii="Arial" w:hAnsi="Arial" w:cs="Arial"/>
        </w:rPr>
        <w:t>i.e.,</w:t>
      </w:r>
      <w:r w:rsidR="0039214A" w:rsidRPr="00070359">
        <w:rPr>
          <w:rFonts w:ascii="Arial" w:hAnsi="Arial" w:cs="Arial"/>
        </w:rPr>
        <w:t xml:space="preserve"> have a non-zero ECRS Ancillary Service Responsibility</w:t>
      </w:r>
      <w:r w:rsidR="00025F78" w:rsidRPr="00070359">
        <w:rPr>
          <w:rFonts w:ascii="Arial" w:hAnsi="Arial" w:cs="Arial"/>
        </w:rPr>
        <w:t xml:space="preserve">. </w:t>
      </w:r>
      <w:r w:rsidRPr="00070359">
        <w:rPr>
          <w:rFonts w:ascii="Arial" w:hAnsi="Arial" w:cs="Arial"/>
        </w:rPr>
        <w:t>Further note that in the</w:t>
      </w:r>
      <w:r w:rsidR="00025F78" w:rsidRPr="00070359">
        <w:rPr>
          <w:rFonts w:ascii="Arial" w:hAnsi="Arial" w:cs="Arial"/>
        </w:rPr>
        <w:t xml:space="preserve"> </w:t>
      </w:r>
      <w:r w:rsidRPr="00070359">
        <w:rPr>
          <w:rFonts w:ascii="Arial" w:hAnsi="Arial" w:cs="Arial"/>
        </w:rPr>
        <w:t xml:space="preserve">ONECL </w:t>
      </w:r>
      <w:r w:rsidR="00025F78" w:rsidRPr="00070359">
        <w:rPr>
          <w:rFonts w:ascii="Arial" w:hAnsi="Arial" w:cs="Arial"/>
        </w:rPr>
        <w:t xml:space="preserve">Resource Status </w:t>
      </w:r>
      <w:r w:rsidRPr="00070359">
        <w:rPr>
          <w:rFonts w:ascii="Arial" w:hAnsi="Arial" w:cs="Arial"/>
        </w:rPr>
        <w:t>the</w:t>
      </w:r>
      <w:r w:rsidR="00025F78" w:rsidRPr="00070359">
        <w:rPr>
          <w:rFonts w:ascii="Arial" w:hAnsi="Arial" w:cs="Arial"/>
        </w:rPr>
        <w:t xml:space="preserve"> </w:t>
      </w:r>
      <w:r w:rsidRPr="00070359">
        <w:rPr>
          <w:rFonts w:ascii="Arial" w:hAnsi="Arial" w:cs="Arial"/>
        </w:rPr>
        <w:t xml:space="preserve">Resource </w:t>
      </w:r>
      <w:r w:rsidR="002B45F9" w:rsidRPr="00070359">
        <w:rPr>
          <w:rFonts w:ascii="Arial" w:hAnsi="Arial" w:cs="Arial"/>
        </w:rPr>
        <w:t xml:space="preserve">is able to provide </w:t>
      </w:r>
      <w:r w:rsidR="00025F78" w:rsidRPr="00070359">
        <w:rPr>
          <w:rFonts w:ascii="Arial" w:hAnsi="Arial" w:cs="Arial"/>
        </w:rPr>
        <w:t>RRS-UFR</w:t>
      </w:r>
      <w:r w:rsidR="002B45F9" w:rsidRPr="00070359">
        <w:rPr>
          <w:rFonts w:ascii="Arial" w:hAnsi="Arial" w:cs="Arial"/>
        </w:rPr>
        <w:t xml:space="preserve"> as well </w:t>
      </w:r>
      <w:r w:rsidR="00D151BA" w:rsidRPr="00070359">
        <w:rPr>
          <w:rFonts w:ascii="Arial" w:hAnsi="Arial" w:cs="Arial"/>
        </w:rPr>
        <w:t>i.e.,</w:t>
      </w:r>
      <w:r w:rsidR="002B45F9" w:rsidRPr="00070359">
        <w:rPr>
          <w:rFonts w:ascii="Arial" w:hAnsi="Arial" w:cs="Arial"/>
        </w:rPr>
        <w:t xml:space="preserve"> it can telemeter a non-zero RRS</w:t>
      </w:r>
      <w:r w:rsidR="004818C5" w:rsidRPr="00070359">
        <w:rPr>
          <w:rFonts w:ascii="Arial" w:hAnsi="Arial" w:cs="Arial"/>
        </w:rPr>
        <w:t xml:space="preserve"> Ancillary Service Responsibility</w:t>
      </w:r>
      <w:r w:rsidR="00025F78" w:rsidRPr="00070359">
        <w:rPr>
          <w:rFonts w:ascii="Arial" w:hAnsi="Arial" w:cs="Arial"/>
        </w:rPr>
        <w:t>.</w:t>
      </w:r>
    </w:p>
    <w:p w14:paraId="6E97808C" w14:textId="21B444D5" w:rsidR="00DE7428" w:rsidRPr="00070359" w:rsidRDefault="002C0175" w:rsidP="00CD6639">
      <w:pPr>
        <w:pStyle w:val="BodyTextNumbered"/>
        <w:numPr>
          <w:ilvl w:val="0"/>
          <w:numId w:val="35"/>
        </w:numPr>
        <w:ind w:left="1080"/>
        <w:jc w:val="both"/>
        <w:rPr>
          <w:rFonts w:ascii="Arial" w:hAnsi="Arial" w:cs="Arial"/>
        </w:rPr>
      </w:pPr>
      <w:r w:rsidRPr="00070359">
        <w:rPr>
          <w:rFonts w:ascii="Arial" w:hAnsi="Arial" w:cs="Arial"/>
        </w:rPr>
        <w:t xml:space="preserve">Load Resources that are not Controllable Load Resources </w:t>
      </w:r>
      <w:r w:rsidR="0077538B" w:rsidRPr="00070359">
        <w:rPr>
          <w:rFonts w:ascii="Arial" w:hAnsi="Arial" w:cs="Arial"/>
        </w:rPr>
        <w:t xml:space="preserve">that are </w:t>
      </w:r>
      <w:r w:rsidRPr="00070359">
        <w:rPr>
          <w:rFonts w:ascii="Arial" w:hAnsi="Arial" w:cs="Arial"/>
        </w:rPr>
        <w:t xml:space="preserve">providing </w:t>
      </w:r>
      <w:r w:rsidR="0077538B" w:rsidRPr="00070359">
        <w:rPr>
          <w:rFonts w:ascii="Arial" w:hAnsi="Arial" w:cs="Arial"/>
        </w:rPr>
        <w:t>ECRS</w:t>
      </w:r>
      <w:r w:rsidRPr="00070359">
        <w:rPr>
          <w:rFonts w:ascii="Arial" w:hAnsi="Arial" w:cs="Arial"/>
        </w:rPr>
        <w:t xml:space="preserve"> will be separated into deployment groups as defined in Nodal Protocol Section 6</w:t>
      </w:r>
      <w:r w:rsidR="0077538B" w:rsidRPr="00070359">
        <w:rPr>
          <w:rFonts w:ascii="Arial" w:hAnsi="Arial" w:cs="Arial"/>
        </w:rPr>
        <w:t>.5.9.4.2</w:t>
      </w:r>
      <w:r w:rsidRPr="00070359">
        <w:rPr>
          <w:rFonts w:ascii="Arial" w:hAnsi="Arial" w:cs="Arial"/>
        </w:rPr>
        <w:t xml:space="preserve"> </w:t>
      </w:r>
      <w:r w:rsidR="00A220AF" w:rsidRPr="00070359">
        <w:rPr>
          <w:rFonts w:ascii="Arial" w:hAnsi="Arial" w:cs="Arial"/>
        </w:rPr>
        <w:t>EEA Levels paragraph (2).</w:t>
      </w:r>
    </w:p>
    <w:p w14:paraId="4AA4F7CB" w14:textId="7BA4981F" w:rsidR="002C0175" w:rsidRPr="00A67E72" w:rsidRDefault="002C0175" w:rsidP="006E3877">
      <w:pPr>
        <w:pStyle w:val="BodyTextNumbered"/>
        <w:numPr>
          <w:ilvl w:val="0"/>
          <w:numId w:val="35"/>
        </w:numPr>
        <w:ind w:left="1080"/>
        <w:jc w:val="both"/>
        <w:rPr>
          <w:rFonts w:ascii="Arial" w:hAnsi="Arial" w:cs="Arial"/>
        </w:rPr>
      </w:pPr>
      <w:r w:rsidRPr="00A67E72">
        <w:rPr>
          <w:rFonts w:ascii="Arial" w:hAnsi="Arial" w:cs="Arial"/>
        </w:rPr>
        <w:t>The QSE will be sent a Resource-specific</w:t>
      </w:r>
      <w:r w:rsidR="00EC093D" w:rsidRPr="00A67E72">
        <w:rPr>
          <w:rFonts w:ascii="Arial" w:hAnsi="Arial" w:cs="Arial"/>
        </w:rPr>
        <w:t xml:space="preserve"> XML</w:t>
      </w:r>
      <w:r w:rsidRPr="00A67E72">
        <w:rPr>
          <w:rFonts w:ascii="Arial" w:hAnsi="Arial" w:cs="Arial"/>
        </w:rPr>
        <w:t xml:space="preserve"> Dispatch Instruction</w:t>
      </w:r>
      <w:r w:rsidR="00C76255" w:rsidRPr="00A67E72">
        <w:rPr>
          <w:rFonts w:ascii="Arial" w:hAnsi="Arial" w:cs="Arial"/>
        </w:rPr>
        <w:t xml:space="preserve"> via ERCOT A</w:t>
      </w:r>
      <w:r w:rsidR="00EC093D" w:rsidRPr="00A67E72">
        <w:rPr>
          <w:rFonts w:ascii="Arial" w:hAnsi="Arial" w:cs="Arial"/>
        </w:rPr>
        <w:t xml:space="preserve">ncillary </w:t>
      </w:r>
      <w:r w:rsidR="00C76255" w:rsidRPr="00A67E72">
        <w:rPr>
          <w:rFonts w:ascii="Arial" w:hAnsi="Arial" w:cs="Arial"/>
        </w:rPr>
        <w:t>S</w:t>
      </w:r>
      <w:r w:rsidR="00EC093D" w:rsidRPr="00A67E72">
        <w:rPr>
          <w:rFonts w:ascii="Arial" w:hAnsi="Arial" w:cs="Arial"/>
        </w:rPr>
        <w:t>ervice</w:t>
      </w:r>
      <w:r w:rsidR="00C76255" w:rsidRPr="00A67E72">
        <w:rPr>
          <w:rFonts w:ascii="Arial" w:hAnsi="Arial" w:cs="Arial"/>
        </w:rPr>
        <w:t xml:space="preserve"> </w:t>
      </w:r>
      <w:r w:rsidR="00D525D8" w:rsidRPr="00A67E72">
        <w:rPr>
          <w:rFonts w:ascii="Arial" w:hAnsi="Arial" w:cs="Arial"/>
        </w:rPr>
        <w:t>Manager</w:t>
      </w:r>
      <w:r w:rsidRPr="00A67E72">
        <w:rPr>
          <w:rFonts w:ascii="Arial" w:hAnsi="Arial" w:cs="Arial"/>
        </w:rPr>
        <w:t xml:space="preserve"> indicating a time and date stamp, QSE, Dispatch Asset Code, and Deployed MW.</w:t>
      </w:r>
      <w:r w:rsidR="00A67E72">
        <w:rPr>
          <w:rFonts w:ascii="Arial" w:hAnsi="Arial" w:cs="Arial"/>
        </w:rPr>
        <w:t xml:space="preserve"> </w:t>
      </w:r>
      <w:r w:rsidRPr="00A67E72">
        <w:rPr>
          <w:rFonts w:ascii="Arial" w:hAnsi="Arial" w:cs="Arial"/>
        </w:rPr>
        <w:t xml:space="preserve">The Dispatch Instruction </w:t>
      </w:r>
      <w:r w:rsidR="00266DA4" w:rsidRPr="00A67E72">
        <w:rPr>
          <w:rFonts w:ascii="Arial" w:hAnsi="Arial" w:cs="Arial"/>
        </w:rPr>
        <w:t xml:space="preserve">will </w:t>
      </w:r>
      <w:r w:rsidR="00A67E72">
        <w:rPr>
          <w:rFonts w:ascii="Arial" w:hAnsi="Arial" w:cs="Arial"/>
        </w:rPr>
        <w:t xml:space="preserve">also </w:t>
      </w:r>
      <w:r w:rsidRPr="00A67E72">
        <w:rPr>
          <w:rFonts w:ascii="Arial" w:hAnsi="Arial" w:cs="Arial"/>
        </w:rPr>
        <w:t xml:space="preserve">include the expected amount of capacity that will be expected to be </w:t>
      </w:r>
      <w:r w:rsidR="00A67E72">
        <w:rPr>
          <w:rFonts w:ascii="Arial" w:hAnsi="Arial" w:cs="Arial"/>
        </w:rPr>
        <w:t>deployed</w:t>
      </w:r>
      <w:r w:rsidRPr="00A67E72">
        <w:rPr>
          <w:rFonts w:ascii="Arial" w:hAnsi="Arial" w:cs="Arial"/>
        </w:rPr>
        <w:t xml:space="preserve"> by the Load Resource within </w:t>
      </w:r>
      <w:r w:rsidR="009F7C16" w:rsidRPr="00A67E72">
        <w:rPr>
          <w:rFonts w:ascii="Arial" w:hAnsi="Arial" w:cs="Arial"/>
        </w:rPr>
        <w:t>1</w:t>
      </w:r>
      <w:r w:rsidRPr="00A67E72">
        <w:rPr>
          <w:rFonts w:ascii="Arial" w:hAnsi="Arial" w:cs="Arial"/>
        </w:rPr>
        <w:t>0 minutes.</w:t>
      </w:r>
    </w:p>
    <w:p w14:paraId="00834AC9" w14:textId="535AB677" w:rsidR="00200928" w:rsidRPr="00070359" w:rsidRDefault="001E405A" w:rsidP="00CD6639">
      <w:pPr>
        <w:pStyle w:val="BodyTextNumbered"/>
        <w:numPr>
          <w:ilvl w:val="0"/>
          <w:numId w:val="35"/>
        </w:numPr>
        <w:ind w:left="1080"/>
        <w:jc w:val="both"/>
        <w:rPr>
          <w:rFonts w:ascii="Arial" w:hAnsi="Arial" w:cs="Arial"/>
        </w:rPr>
      </w:pPr>
      <w:r w:rsidRPr="00070359">
        <w:rPr>
          <w:rFonts w:ascii="Arial" w:hAnsi="Arial" w:cs="Arial"/>
        </w:rPr>
        <w:t xml:space="preserve">Upon receiving the </w:t>
      </w:r>
      <w:r w:rsidR="00A67E72">
        <w:rPr>
          <w:rFonts w:ascii="Arial" w:hAnsi="Arial" w:cs="Arial"/>
        </w:rPr>
        <w:t>D</w:t>
      </w:r>
      <w:r w:rsidRPr="00070359">
        <w:rPr>
          <w:rFonts w:ascii="Arial" w:hAnsi="Arial" w:cs="Arial"/>
        </w:rPr>
        <w:t xml:space="preserve">eployment </w:t>
      </w:r>
      <w:r w:rsidR="00A67E72">
        <w:rPr>
          <w:rFonts w:ascii="Arial" w:hAnsi="Arial" w:cs="Arial"/>
        </w:rPr>
        <w:t>I</w:t>
      </w:r>
      <w:r w:rsidRPr="00070359">
        <w:rPr>
          <w:rFonts w:ascii="Arial" w:hAnsi="Arial" w:cs="Arial"/>
        </w:rPr>
        <w:t>nstruction,</w:t>
      </w:r>
      <w:r w:rsidR="008805C4" w:rsidRPr="00070359">
        <w:rPr>
          <w:rFonts w:ascii="Arial" w:hAnsi="Arial" w:cs="Arial"/>
        </w:rPr>
        <w:t xml:space="preserve"> </w:t>
      </w:r>
      <w:r w:rsidRPr="00070359">
        <w:rPr>
          <w:rFonts w:ascii="Arial" w:hAnsi="Arial" w:cs="Arial"/>
        </w:rPr>
        <w:t>t</w:t>
      </w:r>
      <w:r w:rsidR="002C0175" w:rsidRPr="00070359">
        <w:rPr>
          <w:rFonts w:ascii="Arial" w:hAnsi="Arial" w:cs="Arial"/>
        </w:rPr>
        <w:t xml:space="preserve">he QSE </w:t>
      </w:r>
      <w:r w:rsidR="00A8072A" w:rsidRPr="00070359">
        <w:rPr>
          <w:rFonts w:ascii="Arial" w:hAnsi="Arial" w:cs="Arial"/>
        </w:rPr>
        <w:t>shall</w:t>
      </w:r>
      <w:r w:rsidR="002C0175" w:rsidRPr="00070359">
        <w:rPr>
          <w:rFonts w:ascii="Arial" w:hAnsi="Arial" w:cs="Arial"/>
        </w:rPr>
        <w:t xml:space="preserve"> ensure that the </w:t>
      </w:r>
      <w:r w:rsidR="001B60BB" w:rsidRPr="00070359">
        <w:rPr>
          <w:rFonts w:ascii="Arial" w:hAnsi="Arial" w:cs="Arial"/>
        </w:rPr>
        <w:t xml:space="preserve">ECRS </w:t>
      </w:r>
      <w:r w:rsidR="002C0175" w:rsidRPr="00070359">
        <w:rPr>
          <w:rFonts w:ascii="Arial" w:hAnsi="Arial" w:cs="Arial"/>
        </w:rPr>
        <w:t xml:space="preserve">Ancillary Service Schedule telemetry for </w:t>
      </w:r>
      <w:r w:rsidR="008805C4" w:rsidRPr="00070359">
        <w:rPr>
          <w:rFonts w:ascii="Arial" w:hAnsi="Arial" w:cs="Arial"/>
        </w:rPr>
        <w:t>that Load</w:t>
      </w:r>
      <w:r w:rsidR="002C0175" w:rsidRPr="00070359">
        <w:rPr>
          <w:rFonts w:ascii="Arial" w:hAnsi="Arial" w:cs="Arial"/>
        </w:rPr>
        <w:t xml:space="preserve"> Resource has been reduced to zero within one minute</w:t>
      </w:r>
      <w:r w:rsidR="00200928" w:rsidRPr="00070359">
        <w:rPr>
          <w:rFonts w:ascii="Arial" w:hAnsi="Arial" w:cs="Arial"/>
        </w:rPr>
        <w:t xml:space="preserve"> (as described in Paragraph (1)(a) of Nodal Protocol Section 8.1.1.4.4, ERCOT Contingency Reserve Service Energy Deployment Criteria).</w:t>
      </w:r>
    </w:p>
    <w:p w14:paraId="61815903" w14:textId="7F8B0284" w:rsidR="002C0175" w:rsidRPr="00070359" w:rsidRDefault="00200928" w:rsidP="00CD6639">
      <w:pPr>
        <w:pStyle w:val="BodyTextNumbered"/>
        <w:numPr>
          <w:ilvl w:val="0"/>
          <w:numId w:val="35"/>
        </w:numPr>
        <w:ind w:left="1080"/>
        <w:jc w:val="both"/>
        <w:rPr>
          <w:rFonts w:ascii="Arial" w:hAnsi="Arial" w:cs="Arial"/>
        </w:rPr>
      </w:pPr>
      <w:r w:rsidRPr="00070359">
        <w:rPr>
          <w:rFonts w:ascii="Arial" w:hAnsi="Arial" w:cs="Arial"/>
        </w:rPr>
        <w:lastRenderedPageBreak/>
        <w:t>The Load Resource must operate at ERCOT instructed level and</w:t>
      </w:r>
      <w:r w:rsidR="00D41FAD" w:rsidRPr="00070359">
        <w:rPr>
          <w:rFonts w:ascii="Arial" w:hAnsi="Arial" w:cs="Arial"/>
        </w:rPr>
        <w:t>,</w:t>
      </w:r>
      <w:r w:rsidRPr="00070359">
        <w:rPr>
          <w:rFonts w:ascii="Arial" w:hAnsi="Arial" w:cs="Arial"/>
        </w:rPr>
        <w:t xml:space="preserve"> at a minimum, be capable of remaining deployed until recalled</w:t>
      </w:r>
      <w:r w:rsidR="002C0175" w:rsidRPr="00070359">
        <w:rPr>
          <w:rFonts w:ascii="Arial" w:hAnsi="Arial" w:cs="Arial"/>
        </w:rPr>
        <w:t>.</w:t>
      </w:r>
    </w:p>
    <w:p w14:paraId="434739CC" w14:textId="26C71828" w:rsidR="00A73D07" w:rsidRPr="00070359" w:rsidRDefault="003B4C0B" w:rsidP="00CD6639">
      <w:pPr>
        <w:pStyle w:val="BodyTextNumbered"/>
        <w:numPr>
          <w:ilvl w:val="0"/>
          <w:numId w:val="35"/>
        </w:numPr>
        <w:ind w:left="1080"/>
        <w:jc w:val="both"/>
        <w:rPr>
          <w:rFonts w:ascii="Arial" w:hAnsi="Arial" w:cs="Arial"/>
        </w:rPr>
      </w:pPr>
      <w:r w:rsidRPr="00070359">
        <w:rPr>
          <w:rFonts w:ascii="Arial" w:hAnsi="Arial" w:cs="Arial"/>
        </w:rPr>
        <w:t>Following recovery from the event once operating under normal conditions with steady-state system frequency above 59.98 Hz</w:t>
      </w:r>
      <w:r w:rsidR="00A73D07" w:rsidRPr="00070359">
        <w:rPr>
          <w:rFonts w:ascii="Arial" w:hAnsi="Arial" w:cs="Arial"/>
        </w:rPr>
        <w:t>, ERCOT will recall the ECRS deployment for Load Resources that are not Controllable Load Resource.</w:t>
      </w:r>
    </w:p>
    <w:p w14:paraId="4E8CFB54" w14:textId="50D05FE3" w:rsidR="00F43DC8" w:rsidRPr="00070359" w:rsidRDefault="00BF00E6" w:rsidP="00752043">
      <w:pPr>
        <w:pStyle w:val="Heading2"/>
        <w:numPr>
          <w:ilvl w:val="0"/>
          <w:numId w:val="0"/>
        </w:numPr>
        <w:rPr>
          <w:rFonts w:cs="Arial"/>
        </w:rPr>
      </w:pPr>
      <w:bookmarkStart w:id="256" w:name="_Toc275854208"/>
      <w:bookmarkStart w:id="257" w:name="_Toc132280337"/>
      <w:r w:rsidRPr="00070359">
        <w:rPr>
          <w:rFonts w:cs="Arial"/>
          <w:lang w:val="en-US"/>
        </w:rPr>
        <w:t>3.</w:t>
      </w:r>
      <w:r w:rsidRPr="00070359">
        <w:rPr>
          <w:rFonts w:cs="Arial"/>
          <w:lang w:val="en-US"/>
        </w:rPr>
        <w:tab/>
      </w:r>
      <w:r w:rsidR="00906E68" w:rsidRPr="00070359">
        <w:rPr>
          <w:rFonts w:cs="Arial"/>
        </w:rPr>
        <w:t xml:space="preserve">Recall of </w:t>
      </w:r>
      <w:r w:rsidR="00242E7E" w:rsidRPr="00070359">
        <w:rPr>
          <w:rFonts w:cs="Arial"/>
          <w:lang w:val="en-US"/>
        </w:rPr>
        <w:t>ECRS</w:t>
      </w:r>
      <w:r w:rsidR="00906E68" w:rsidRPr="00070359">
        <w:rPr>
          <w:rFonts w:cs="Arial"/>
        </w:rPr>
        <w:t xml:space="preserve"> Deployment</w:t>
      </w:r>
      <w:bookmarkEnd w:id="256"/>
      <w:bookmarkEnd w:id="257"/>
    </w:p>
    <w:p w14:paraId="089080D8" w14:textId="0D7D3FD1" w:rsidR="00F77E36" w:rsidRPr="00070359" w:rsidRDefault="00F77E36" w:rsidP="00CD6639">
      <w:pPr>
        <w:pStyle w:val="BodyTextNumbered"/>
        <w:ind w:left="0" w:firstLine="0"/>
        <w:jc w:val="both"/>
        <w:rPr>
          <w:rFonts w:ascii="Arial" w:hAnsi="Arial" w:cs="Arial"/>
        </w:rPr>
      </w:pPr>
      <w:r w:rsidRPr="00070359">
        <w:rPr>
          <w:rFonts w:ascii="Arial" w:hAnsi="Arial" w:cs="Arial"/>
        </w:rPr>
        <w:t>The deployed ECR</w:t>
      </w:r>
      <w:r w:rsidR="008975E9" w:rsidRPr="00070359">
        <w:rPr>
          <w:rFonts w:ascii="Arial" w:hAnsi="Arial" w:cs="Arial"/>
        </w:rPr>
        <w:t>S</w:t>
      </w:r>
      <w:r w:rsidRPr="00070359">
        <w:rPr>
          <w:rFonts w:ascii="Arial" w:hAnsi="Arial" w:cs="Arial"/>
        </w:rPr>
        <w:t xml:space="preserve"> may be recalled in manner that </w:t>
      </w:r>
      <w:r w:rsidR="00BB2CA5" w:rsidRPr="00070359">
        <w:rPr>
          <w:rFonts w:ascii="Arial" w:hAnsi="Arial" w:cs="Arial"/>
        </w:rPr>
        <w:t>is expected to maintain sufficient 10-minute ramp capability</w:t>
      </w:r>
      <w:r w:rsidR="00A20DEF" w:rsidRPr="00070359">
        <w:rPr>
          <w:rFonts w:ascii="Arial" w:hAnsi="Arial" w:cs="Arial"/>
        </w:rPr>
        <w:t xml:space="preserve"> with the system </w:t>
      </w:r>
      <w:r w:rsidRPr="00070359">
        <w:rPr>
          <w:rFonts w:ascii="Arial" w:hAnsi="Arial" w:cs="Arial"/>
        </w:rPr>
        <w:t xml:space="preserve">operating under normal conditions </w:t>
      </w:r>
      <w:r w:rsidR="00A20DEF" w:rsidRPr="00070359">
        <w:rPr>
          <w:rFonts w:ascii="Arial" w:hAnsi="Arial" w:cs="Arial"/>
        </w:rPr>
        <w:t>and at</w:t>
      </w:r>
      <w:r w:rsidRPr="00070359">
        <w:rPr>
          <w:rFonts w:ascii="Arial" w:hAnsi="Arial" w:cs="Arial"/>
        </w:rPr>
        <w:t xml:space="preserve"> stable</w:t>
      </w:r>
      <w:r w:rsidR="00A20DEF" w:rsidRPr="00070359">
        <w:rPr>
          <w:rFonts w:ascii="Arial" w:hAnsi="Arial" w:cs="Arial"/>
        </w:rPr>
        <w:t xml:space="preserve"> steady-state</w:t>
      </w:r>
      <w:r w:rsidRPr="00070359">
        <w:rPr>
          <w:rFonts w:ascii="Arial" w:hAnsi="Arial" w:cs="Arial"/>
        </w:rPr>
        <w:t xml:space="preserve"> system frequency above 59.98 Hz</w:t>
      </w:r>
      <w:r w:rsidR="00230B2B" w:rsidRPr="00070359">
        <w:rPr>
          <w:rFonts w:ascii="Arial" w:hAnsi="Arial" w:cs="Arial"/>
        </w:rPr>
        <w:t xml:space="preserve">. </w:t>
      </w:r>
      <w:r w:rsidR="00276711" w:rsidRPr="00070359">
        <w:rPr>
          <w:rFonts w:ascii="Arial" w:hAnsi="Arial" w:cs="Arial"/>
        </w:rPr>
        <w:t>Following a deployment, a QSE can restore ECRS Ancillary Service Schedule on SCED dispatchable Resources (including Energy Storage Resources, Quick Start Generation Resources and Controllable Load Resources</w:t>
      </w:r>
      <w:r w:rsidR="00282482">
        <w:rPr>
          <w:rFonts w:ascii="Arial" w:hAnsi="Arial" w:cs="Arial"/>
        </w:rPr>
        <w:t>)</w:t>
      </w:r>
      <w:r w:rsidR="00276711" w:rsidRPr="00070359">
        <w:rPr>
          <w:rFonts w:ascii="Arial" w:hAnsi="Arial" w:cs="Arial"/>
        </w:rPr>
        <w:t xml:space="preserve"> when the ICCP Deployment Instruction reflects zero MW ECRS deployment. Similarly following a deployment, a </w:t>
      </w:r>
      <w:r w:rsidR="000E3409" w:rsidRPr="00070359">
        <w:rPr>
          <w:rFonts w:ascii="Arial" w:hAnsi="Arial" w:cs="Arial"/>
        </w:rPr>
        <w:t xml:space="preserve">QSE can restore ECRS Ancillary Service Schedule </w:t>
      </w:r>
      <w:r w:rsidR="00276711" w:rsidRPr="00070359">
        <w:rPr>
          <w:rFonts w:ascii="Arial" w:hAnsi="Arial" w:cs="Arial"/>
        </w:rPr>
        <w:t>on Generation Resources operating in synchronous condenser fast response mode using Resource Status ONECRS when</w:t>
      </w:r>
      <w:r w:rsidR="000E3409" w:rsidRPr="00070359">
        <w:rPr>
          <w:rFonts w:ascii="Arial" w:hAnsi="Arial" w:cs="Arial"/>
        </w:rPr>
        <w:t xml:space="preserve"> the </w:t>
      </w:r>
      <w:r w:rsidR="00276711" w:rsidRPr="00070359">
        <w:rPr>
          <w:rFonts w:ascii="Arial" w:hAnsi="Arial" w:cs="Arial"/>
        </w:rPr>
        <w:t xml:space="preserve">ONECRS </w:t>
      </w:r>
      <w:r w:rsidR="000E3409" w:rsidRPr="00070359">
        <w:rPr>
          <w:rFonts w:ascii="Arial" w:hAnsi="Arial" w:cs="Arial"/>
        </w:rPr>
        <w:t xml:space="preserve">ICCP Deployment </w:t>
      </w:r>
      <w:r w:rsidR="00276711" w:rsidRPr="00070359">
        <w:rPr>
          <w:rFonts w:ascii="Arial" w:hAnsi="Arial" w:cs="Arial"/>
        </w:rPr>
        <w:t xml:space="preserve">Instruction </w:t>
      </w:r>
      <w:r w:rsidR="000E3409" w:rsidRPr="00070359">
        <w:rPr>
          <w:rFonts w:ascii="Arial" w:hAnsi="Arial" w:cs="Arial"/>
        </w:rPr>
        <w:t>reflects zero MW ECRS</w:t>
      </w:r>
      <w:r w:rsidR="00276711" w:rsidRPr="00070359">
        <w:rPr>
          <w:rFonts w:ascii="Arial" w:hAnsi="Arial" w:cs="Arial"/>
        </w:rPr>
        <w:t xml:space="preserve"> </w:t>
      </w:r>
      <w:r w:rsidR="000E3409" w:rsidRPr="00070359">
        <w:rPr>
          <w:rFonts w:ascii="Arial" w:hAnsi="Arial" w:cs="Arial"/>
        </w:rPr>
        <w:t>deployment.</w:t>
      </w:r>
    </w:p>
    <w:p w14:paraId="5F61FB26" w14:textId="77777777" w:rsidR="00276711" w:rsidRPr="00070359" w:rsidRDefault="00276711" w:rsidP="00276711">
      <w:pPr>
        <w:spacing w:line="276" w:lineRule="auto"/>
        <w:rPr>
          <w:rFonts w:ascii="Arial" w:hAnsi="Arial" w:cs="Arial"/>
        </w:rPr>
      </w:pPr>
    </w:p>
    <w:p w14:paraId="34C79B72" w14:textId="2AFEBB01" w:rsidR="00276711" w:rsidRPr="00070359" w:rsidRDefault="00276711" w:rsidP="00CD6639">
      <w:pPr>
        <w:pStyle w:val="BodyTextNumbered"/>
        <w:ind w:left="0" w:firstLine="0"/>
        <w:jc w:val="both"/>
        <w:rPr>
          <w:rFonts w:ascii="Arial" w:hAnsi="Arial" w:cs="Arial"/>
        </w:rPr>
      </w:pPr>
      <w:r w:rsidRPr="00070359">
        <w:rPr>
          <w:rFonts w:ascii="Arial" w:hAnsi="Arial" w:cs="Arial"/>
        </w:rPr>
        <w:t>Following the recall of a ECRS deployment, the following steps should be taken:</w:t>
      </w:r>
    </w:p>
    <w:p w14:paraId="07457F67" w14:textId="307E3AC1" w:rsidR="000E3409" w:rsidRPr="00070359" w:rsidRDefault="00D44A20" w:rsidP="00CD6639">
      <w:pPr>
        <w:pStyle w:val="BodyTextNumbered"/>
        <w:numPr>
          <w:ilvl w:val="0"/>
          <w:numId w:val="35"/>
        </w:numPr>
        <w:jc w:val="both"/>
        <w:rPr>
          <w:rFonts w:ascii="Arial" w:hAnsi="Arial" w:cs="Arial"/>
        </w:rPr>
      </w:pPr>
      <w:r w:rsidRPr="00070359">
        <w:rPr>
          <w:rFonts w:ascii="Arial" w:hAnsi="Arial" w:cs="Arial"/>
        </w:rPr>
        <w:t>The QSE for SCED dis</w:t>
      </w:r>
      <w:r w:rsidR="0057159D" w:rsidRPr="00070359">
        <w:rPr>
          <w:rFonts w:ascii="Arial" w:hAnsi="Arial" w:cs="Arial"/>
        </w:rPr>
        <w:t xml:space="preserve">patchable Resources (including Energy Storage Resources, Quick Start Generation Resources) and Controllable Load Resources </w:t>
      </w:r>
      <w:r w:rsidR="001941BF" w:rsidRPr="00070359">
        <w:rPr>
          <w:rFonts w:ascii="Arial" w:hAnsi="Arial" w:cs="Arial"/>
        </w:rPr>
        <w:t xml:space="preserve">may set the value of the ECRS Ancillary Service Schedule equal to </w:t>
      </w:r>
      <w:r w:rsidR="00D94DBD" w:rsidRPr="00070359">
        <w:rPr>
          <w:rFonts w:ascii="Arial" w:hAnsi="Arial" w:cs="Arial"/>
        </w:rPr>
        <w:t xml:space="preserve">Resource’s ECRS Ancillary Service Responsibility. </w:t>
      </w:r>
    </w:p>
    <w:p w14:paraId="75A0D361" w14:textId="4E2E7B2F" w:rsidR="000E3409" w:rsidRPr="00070359" w:rsidRDefault="00476476" w:rsidP="00CD6639">
      <w:pPr>
        <w:pStyle w:val="BodyTextNumbered"/>
        <w:numPr>
          <w:ilvl w:val="0"/>
          <w:numId w:val="35"/>
        </w:numPr>
        <w:jc w:val="both"/>
        <w:rPr>
          <w:rFonts w:ascii="Arial" w:hAnsi="Arial" w:cs="Arial"/>
        </w:rPr>
      </w:pPr>
      <w:r w:rsidRPr="00070359">
        <w:rPr>
          <w:rFonts w:ascii="Arial" w:hAnsi="Arial" w:cs="Arial"/>
        </w:rPr>
        <w:t xml:space="preserve">Online </w:t>
      </w:r>
      <w:r w:rsidR="003C2A3D" w:rsidRPr="00070359">
        <w:rPr>
          <w:rFonts w:ascii="Arial" w:hAnsi="Arial" w:cs="Arial"/>
        </w:rPr>
        <w:t xml:space="preserve">Quick Start Generation Resources may follow the process outlined in </w:t>
      </w:r>
      <w:r w:rsidRPr="00070359">
        <w:rPr>
          <w:rFonts w:ascii="Arial" w:hAnsi="Arial" w:cs="Arial"/>
        </w:rPr>
        <w:t>Nodal Protocol Section 3.8.3.1, Quick Start</w:t>
      </w:r>
      <w:r w:rsidR="00AB0E9E" w:rsidRPr="00070359">
        <w:rPr>
          <w:rFonts w:ascii="Arial" w:hAnsi="Arial" w:cs="Arial"/>
        </w:rPr>
        <w:t xml:space="preserve"> Generation Resource Decommitment Decision Process </w:t>
      </w:r>
      <w:r w:rsidR="001A1A01" w:rsidRPr="00070359">
        <w:rPr>
          <w:rFonts w:ascii="Arial" w:hAnsi="Arial" w:cs="Arial"/>
        </w:rPr>
        <w:t>to take the Resource Off-Line.</w:t>
      </w:r>
    </w:p>
    <w:p w14:paraId="683896E9" w14:textId="71B72FD9" w:rsidR="000E3409" w:rsidRPr="00070359" w:rsidRDefault="0052757F" w:rsidP="00CD6639">
      <w:pPr>
        <w:pStyle w:val="BodyTextNumbered"/>
        <w:numPr>
          <w:ilvl w:val="0"/>
          <w:numId w:val="35"/>
        </w:numPr>
        <w:jc w:val="both"/>
        <w:rPr>
          <w:rFonts w:ascii="Arial" w:hAnsi="Arial" w:cs="Arial"/>
        </w:rPr>
      </w:pPr>
      <w:r w:rsidRPr="00070359">
        <w:rPr>
          <w:rFonts w:ascii="Arial" w:hAnsi="Arial" w:cs="Arial"/>
        </w:rPr>
        <w:t>The QSE for Generation Resources Operating in Synchronous Condenser Mode Using Resource Status ONECRS can restore ONECRS capability and stop generating MW from ONECRS Resources once the ICCP Deployment signal reflects zero MW ECRS deployment.</w:t>
      </w:r>
    </w:p>
    <w:p w14:paraId="04DA963F" w14:textId="5EE62C57" w:rsidR="00972C5D" w:rsidRPr="00070359" w:rsidRDefault="0051118F" w:rsidP="00CD6639">
      <w:pPr>
        <w:pStyle w:val="BodyTextNumbered"/>
        <w:numPr>
          <w:ilvl w:val="0"/>
          <w:numId w:val="35"/>
        </w:numPr>
        <w:jc w:val="both"/>
        <w:rPr>
          <w:rFonts w:ascii="Arial" w:hAnsi="Arial" w:cs="Arial"/>
        </w:rPr>
      </w:pPr>
      <w:r w:rsidRPr="00070359">
        <w:rPr>
          <w:rFonts w:ascii="Arial" w:hAnsi="Arial" w:cs="Arial"/>
        </w:rPr>
        <w:t xml:space="preserve">The QSE </w:t>
      </w:r>
      <w:r w:rsidR="00DF2EE0" w:rsidRPr="00070359">
        <w:rPr>
          <w:rFonts w:ascii="Arial" w:hAnsi="Arial" w:cs="Arial"/>
        </w:rPr>
        <w:t xml:space="preserve">with a Load Resource that is not a Controllable Load Resource that has provided ECRS </w:t>
      </w:r>
      <w:r w:rsidRPr="00070359">
        <w:rPr>
          <w:rFonts w:ascii="Arial" w:hAnsi="Arial" w:cs="Arial"/>
        </w:rPr>
        <w:t xml:space="preserve">shall ensure that the </w:t>
      </w:r>
      <w:r w:rsidR="001426D2" w:rsidRPr="00070359">
        <w:rPr>
          <w:rFonts w:ascii="Arial" w:hAnsi="Arial" w:cs="Arial"/>
        </w:rPr>
        <w:t xml:space="preserve">Load </w:t>
      </w:r>
      <w:r w:rsidR="00C54BA2" w:rsidRPr="00070359">
        <w:rPr>
          <w:rFonts w:ascii="Arial" w:hAnsi="Arial" w:cs="Arial"/>
        </w:rPr>
        <w:t>e</w:t>
      </w:r>
      <w:r w:rsidR="001426D2" w:rsidRPr="00070359">
        <w:rPr>
          <w:rFonts w:ascii="Arial" w:hAnsi="Arial" w:cs="Arial"/>
        </w:rPr>
        <w:t xml:space="preserve">nergy and ECRS capability is restored withing </w:t>
      </w:r>
      <w:r w:rsidR="00880774" w:rsidRPr="00070359">
        <w:rPr>
          <w:rFonts w:ascii="Arial" w:hAnsi="Arial" w:cs="Arial"/>
        </w:rPr>
        <w:t xml:space="preserve">three hours of </w:t>
      </w:r>
      <w:r w:rsidR="00C54BA2" w:rsidRPr="00070359">
        <w:rPr>
          <w:rFonts w:ascii="Arial" w:hAnsi="Arial" w:cs="Arial"/>
        </w:rPr>
        <w:t>E</w:t>
      </w:r>
      <w:r w:rsidR="002B7A43" w:rsidRPr="00070359">
        <w:rPr>
          <w:rFonts w:ascii="Arial" w:hAnsi="Arial" w:cs="Arial"/>
        </w:rPr>
        <w:t>CRS recall instruction</w:t>
      </w:r>
      <w:r w:rsidR="004C4DBA" w:rsidRPr="00070359">
        <w:rPr>
          <w:rFonts w:ascii="Arial" w:hAnsi="Arial" w:cs="Arial"/>
        </w:rPr>
        <w:t xml:space="preserve"> </w:t>
      </w:r>
      <w:r w:rsidR="00C54BA2" w:rsidRPr="00070359">
        <w:rPr>
          <w:rFonts w:ascii="Arial" w:hAnsi="Arial" w:cs="Arial"/>
        </w:rPr>
        <w:t>issued by ERCOT</w:t>
      </w:r>
      <w:r w:rsidR="004C4DBA" w:rsidRPr="00070359">
        <w:rPr>
          <w:rFonts w:ascii="Arial" w:hAnsi="Arial" w:cs="Arial"/>
        </w:rPr>
        <w:t>.</w:t>
      </w:r>
      <w:r w:rsidR="00974D7E" w:rsidRPr="00070359">
        <w:rPr>
          <w:rFonts w:ascii="Arial" w:hAnsi="Arial" w:cs="Arial"/>
        </w:rPr>
        <w:t xml:space="preserve"> </w:t>
      </w:r>
      <w:r w:rsidR="009A29F5" w:rsidRPr="00070359">
        <w:rPr>
          <w:rFonts w:ascii="Arial" w:hAnsi="Arial" w:cs="Arial"/>
        </w:rPr>
        <w:t xml:space="preserve">If the QSE cannot restore the within three hours of ERCOT recall instruction, the ECRS obligation must be replaced by the QSE from other ECRS qualified Resources capable of providing ECRS. </w:t>
      </w:r>
    </w:p>
    <w:p w14:paraId="06AADE21" w14:textId="0DAE7E99" w:rsidR="009A29F5" w:rsidRPr="00070359" w:rsidRDefault="009A29F5" w:rsidP="00CD6639">
      <w:pPr>
        <w:pStyle w:val="BodyTextNumbered"/>
        <w:numPr>
          <w:ilvl w:val="0"/>
          <w:numId w:val="35"/>
        </w:numPr>
        <w:jc w:val="both"/>
        <w:rPr>
          <w:rFonts w:ascii="Arial" w:hAnsi="Arial" w:cs="Arial"/>
        </w:rPr>
      </w:pPr>
      <w:r w:rsidRPr="00070359">
        <w:rPr>
          <w:rFonts w:ascii="Arial" w:hAnsi="Arial" w:cs="Arial"/>
        </w:rPr>
        <w:t xml:space="preserve">The QSE shall ensure that the ECRS Ancillary Service Schedule telemetry for the Load Resource that is not </w:t>
      </w:r>
      <w:r w:rsidR="00EC27B9" w:rsidRPr="00070359">
        <w:rPr>
          <w:rFonts w:ascii="Arial" w:hAnsi="Arial" w:cs="Arial"/>
        </w:rPr>
        <w:t xml:space="preserve">a </w:t>
      </w:r>
      <w:r w:rsidRPr="00070359">
        <w:rPr>
          <w:rFonts w:ascii="Arial" w:hAnsi="Arial" w:cs="Arial"/>
        </w:rPr>
        <w:t xml:space="preserve">Controllable Load Resource continuously and </w:t>
      </w:r>
      <w:r w:rsidRPr="00070359">
        <w:rPr>
          <w:rFonts w:ascii="Arial" w:hAnsi="Arial" w:cs="Arial"/>
        </w:rPr>
        <w:lastRenderedPageBreak/>
        <w:t xml:space="preserve">accurately represents the amount of Load Resource that has been restored following recall instruction and is available for subsequent deployment. </w:t>
      </w:r>
    </w:p>
    <w:p w14:paraId="4B4E8835" w14:textId="65E3F8F3" w:rsidR="00AE7033" w:rsidRPr="00070359" w:rsidRDefault="00BF00E6" w:rsidP="00752043">
      <w:pPr>
        <w:pStyle w:val="Heading2"/>
        <w:numPr>
          <w:ilvl w:val="0"/>
          <w:numId w:val="0"/>
        </w:numPr>
        <w:rPr>
          <w:rFonts w:cs="Arial"/>
        </w:rPr>
      </w:pPr>
      <w:bookmarkStart w:id="258" w:name="_Toc132280338"/>
      <w:r w:rsidRPr="00070359">
        <w:rPr>
          <w:rFonts w:cs="Arial"/>
          <w:lang w:val="en-US"/>
        </w:rPr>
        <w:t>4.</w:t>
      </w:r>
      <w:r w:rsidRPr="00070359">
        <w:rPr>
          <w:rFonts w:cs="Arial"/>
          <w:lang w:val="en-US"/>
        </w:rPr>
        <w:tab/>
      </w:r>
      <w:r w:rsidR="006420B1" w:rsidRPr="00070359">
        <w:rPr>
          <w:rFonts w:cs="Arial"/>
          <w:lang w:val="en-US"/>
        </w:rPr>
        <w:t>ECRS</w:t>
      </w:r>
      <w:r w:rsidR="00AE7033" w:rsidRPr="00070359">
        <w:rPr>
          <w:rFonts w:cs="Arial"/>
        </w:rPr>
        <w:t xml:space="preserve"> Deployment and Recall Procedure Revision Process</w:t>
      </w:r>
      <w:bookmarkEnd w:id="258"/>
    </w:p>
    <w:p w14:paraId="1ECC3964" w14:textId="04C0CEAD" w:rsidR="001375E6" w:rsidRPr="00070359" w:rsidRDefault="00AE7033" w:rsidP="00CD6639">
      <w:pPr>
        <w:pStyle w:val="BodyTextNumbered"/>
        <w:ind w:left="0" w:firstLine="0"/>
        <w:jc w:val="both"/>
        <w:rPr>
          <w:rFonts w:ascii="Arial" w:hAnsi="Arial" w:cs="Arial"/>
        </w:rPr>
      </w:pPr>
      <w:r w:rsidRPr="00070359">
        <w:rPr>
          <w:rFonts w:ascii="Arial" w:hAnsi="Arial" w:cs="Arial"/>
        </w:rPr>
        <w:t xml:space="preserve">Revisions to the </w:t>
      </w:r>
      <w:r w:rsidR="006420B1" w:rsidRPr="00070359">
        <w:rPr>
          <w:rFonts w:ascii="Arial" w:hAnsi="Arial" w:cs="Arial"/>
        </w:rPr>
        <w:t>ECRS</w:t>
      </w:r>
      <w:r w:rsidRPr="00070359">
        <w:rPr>
          <w:rFonts w:ascii="Arial" w:hAnsi="Arial" w:cs="Arial"/>
        </w:rPr>
        <w:t xml:space="preserve"> Deployment and Recall Procedure shall be made</w:t>
      </w:r>
      <w:r w:rsidR="00A50AFF">
        <w:rPr>
          <w:rFonts w:ascii="Arial" w:hAnsi="Arial" w:cs="Arial"/>
        </w:rPr>
        <w:t xml:space="preserve"> as necessary</w:t>
      </w:r>
      <w:r w:rsidR="006F6C2D">
        <w:rPr>
          <w:rFonts w:ascii="Arial" w:hAnsi="Arial" w:cs="Arial"/>
        </w:rPr>
        <w:t xml:space="preserve"> to </w:t>
      </w:r>
      <w:r w:rsidR="00844BE3">
        <w:rPr>
          <w:rFonts w:ascii="Arial" w:hAnsi="Arial" w:cs="Arial"/>
        </w:rPr>
        <w:t>meet</w:t>
      </w:r>
      <w:r w:rsidR="00DD25B0">
        <w:rPr>
          <w:rFonts w:ascii="Arial" w:hAnsi="Arial" w:cs="Arial"/>
        </w:rPr>
        <w:t xml:space="preserve"> </w:t>
      </w:r>
      <w:r w:rsidR="00844BE3">
        <w:rPr>
          <w:rFonts w:ascii="Arial" w:hAnsi="Arial" w:cs="Arial"/>
        </w:rPr>
        <w:t>relevant rules</w:t>
      </w:r>
      <w:r w:rsidR="00DD25B0">
        <w:rPr>
          <w:rFonts w:ascii="Arial" w:hAnsi="Arial" w:cs="Arial"/>
        </w:rPr>
        <w:t xml:space="preserve"> in the ERCOT Nodal Protocols and Operating Guides</w:t>
      </w:r>
      <w:r w:rsidR="00D86E5B" w:rsidRPr="00070359">
        <w:rPr>
          <w:rFonts w:ascii="Arial" w:hAnsi="Arial" w:cs="Arial"/>
        </w:rPr>
        <w:t>.</w:t>
      </w:r>
      <w:r w:rsidR="00A50AFF">
        <w:rPr>
          <w:rFonts w:ascii="Arial" w:hAnsi="Arial" w:cs="Arial"/>
        </w:rPr>
        <w:t xml:space="preserve"> </w:t>
      </w:r>
    </w:p>
    <w:sectPr w:rsidR="001375E6" w:rsidRPr="00070359"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C4611" w14:textId="77777777" w:rsidR="008E6B78" w:rsidRDefault="008E6B78">
      <w:r>
        <w:separator/>
      </w:r>
    </w:p>
  </w:endnote>
  <w:endnote w:type="continuationSeparator" w:id="0">
    <w:p w14:paraId="1E9287F5" w14:textId="77777777" w:rsidR="008E6B78" w:rsidRDefault="008E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AD6D" w14:textId="48DDA19A" w:rsidR="00B63E2A" w:rsidRPr="00FE44F6" w:rsidRDefault="00FE44F6" w:rsidP="00B63E2A">
    <w:pPr>
      <w:pStyle w:val="Footer"/>
      <w:rPr>
        <w:lang w:val="en-US"/>
      </w:rPr>
    </w:pPr>
    <w:r>
      <w:rPr>
        <w:lang w:val="en-US"/>
      </w:rPr>
      <w:t xml:space="preserve">ERCOT Contingency Reserve Service </w:t>
    </w:r>
    <w:r w:rsidR="00B63E2A" w:rsidRPr="00B63E2A">
      <w:t>Deployment and Recall Procedure</w:t>
    </w:r>
    <w:r w:rsidR="00B63E2A">
      <w:rPr>
        <w:lang w:val="en-US"/>
      </w:rPr>
      <w:t xml:space="preserve"> </w:t>
    </w:r>
    <w:r w:rsidR="00B63E2A">
      <w:tab/>
    </w:r>
    <w:r w:rsidR="00B63E2A">
      <w:fldChar w:fldCharType="begin"/>
    </w:r>
    <w:r w:rsidR="00B63E2A">
      <w:instrText xml:space="preserve"> PAGE   \* MERGEFORMAT </w:instrText>
    </w:r>
    <w:r w:rsidR="00B63E2A">
      <w:fldChar w:fldCharType="separate"/>
    </w:r>
    <w:r w:rsidR="004F68B8">
      <w:rPr>
        <w:noProof/>
      </w:rPr>
      <w:t>5</w:t>
    </w:r>
    <w:r w:rsidR="00B63E2A">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8B62" w14:textId="77777777" w:rsidR="008E6B78" w:rsidRDefault="008E6B78">
      <w:r>
        <w:separator/>
      </w:r>
    </w:p>
  </w:footnote>
  <w:footnote w:type="continuationSeparator" w:id="0">
    <w:p w14:paraId="45464212" w14:textId="77777777" w:rsidR="008E6B78" w:rsidRDefault="008E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55pt;height:9.55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DE31D2"/>
    <w:multiLevelType w:val="hybridMultilevel"/>
    <w:tmpl w:val="FA7C09CE"/>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15:restartNumberingAfterBreak="0">
    <w:nsid w:val="06A47EFC"/>
    <w:multiLevelType w:val="hybridMultilevel"/>
    <w:tmpl w:val="511277E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08A307FA"/>
    <w:multiLevelType w:val="hybridMultilevel"/>
    <w:tmpl w:val="ABBA82CC"/>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03D0A"/>
    <w:multiLevelType w:val="multilevel"/>
    <w:tmpl w:val="80C813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EEC144B"/>
    <w:multiLevelType w:val="hybridMultilevel"/>
    <w:tmpl w:val="B952EEFC"/>
    <w:lvl w:ilvl="0" w:tplc="BD980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474F00"/>
    <w:multiLevelType w:val="hybridMultilevel"/>
    <w:tmpl w:val="264EFD1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5D1F41"/>
    <w:multiLevelType w:val="hybridMultilevel"/>
    <w:tmpl w:val="630057F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CC66C02"/>
    <w:multiLevelType w:val="hybridMultilevel"/>
    <w:tmpl w:val="D2B277D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0AA1F4C"/>
    <w:multiLevelType w:val="hybridMultilevel"/>
    <w:tmpl w:val="AF46B1EA"/>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EE4D4A"/>
    <w:multiLevelType w:val="hybridMultilevel"/>
    <w:tmpl w:val="73E23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FB14C4"/>
    <w:multiLevelType w:val="hybridMultilevel"/>
    <w:tmpl w:val="C5EEECD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0EA17F9"/>
    <w:multiLevelType w:val="hybridMultilevel"/>
    <w:tmpl w:val="DECE2EAA"/>
    <w:lvl w:ilvl="0" w:tplc="B786FDFC">
      <w:start w:val="1"/>
      <w:numFmt w:val="bullet"/>
      <w:lvlText w:val="–"/>
      <w:lvlJc w:val="left"/>
      <w:pPr>
        <w:tabs>
          <w:tab w:val="num" w:pos="720"/>
        </w:tabs>
        <w:ind w:left="720" w:hanging="360"/>
      </w:pPr>
      <w:rPr>
        <w:rFonts w:ascii="Arial" w:hAnsi="Arial" w:hint="default"/>
      </w:rPr>
    </w:lvl>
    <w:lvl w:ilvl="1" w:tplc="57362680">
      <w:start w:val="1"/>
      <w:numFmt w:val="bullet"/>
      <w:lvlText w:val="–"/>
      <w:lvlJc w:val="left"/>
      <w:pPr>
        <w:tabs>
          <w:tab w:val="num" w:pos="1440"/>
        </w:tabs>
        <w:ind w:left="1440" w:hanging="360"/>
      </w:pPr>
      <w:rPr>
        <w:rFonts w:ascii="Arial" w:hAnsi="Arial" w:hint="default"/>
      </w:rPr>
    </w:lvl>
    <w:lvl w:ilvl="2" w:tplc="88C4371C" w:tentative="1">
      <w:start w:val="1"/>
      <w:numFmt w:val="bullet"/>
      <w:lvlText w:val="–"/>
      <w:lvlJc w:val="left"/>
      <w:pPr>
        <w:tabs>
          <w:tab w:val="num" w:pos="2160"/>
        </w:tabs>
        <w:ind w:left="2160" w:hanging="360"/>
      </w:pPr>
      <w:rPr>
        <w:rFonts w:ascii="Arial" w:hAnsi="Arial" w:hint="default"/>
      </w:rPr>
    </w:lvl>
    <w:lvl w:ilvl="3" w:tplc="BE30B4C0" w:tentative="1">
      <w:start w:val="1"/>
      <w:numFmt w:val="bullet"/>
      <w:lvlText w:val="–"/>
      <w:lvlJc w:val="left"/>
      <w:pPr>
        <w:tabs>
          <w:tab w:val="num" w:pos="2880"/>
        </w:tabs>
        <w:ind w:left="2880" w:hanging="360"/>
      </w:pPr>
      <w:rPr>
        <w:rFonts w:ascii="Arial" w:hAnsi="Arial" w:hint="default"/>
      </w:rPr>
    </w:lvl>
    <w:lvl w:ilvl="4" w:tplc="BE16C520" w:tentative="1">
      <w:start w:val="1"/>
      <w:numFmt w:val="bullet"/>
      <w:lvlText w:val="–"/>
      <w:lvlJc w:val="left"/>
      <w:pPr>
        <w:tabs>
          <w:tab w:val="num" w:pos="3600"/>
        </w:tabs>
        <w:ind w:left="3600" w:hanging="360"/>
      </w:pPr>
      <w:rPr>
        <w:rFonts w:ascii="Arial" w:hAnsi="Arial" w:hint="default"/>
      </w:rPr>
    </w:lvl>
    <w:lvl w:ilvl="5" w:tplc="1206E1A4" w:tentative="1">
      <w:start w:val="1"/>
      <w:numFmt w:val="bullet"/>
      <w:lvlText w:val="–"/>
      <w:lvlJc w:val="left"/>
      <w:pPr>
        <w:tabs>
          <w:tab w:val="num" w:pos="4320"/>
        </w:tabs>
        <w:ind w:left="4320" w:hanging="360"/>
      </w:pPr>
      <w:rPr>
        <w:rFonts w:ascii="Arial" w:hAnsi="Arial" w:hint="default"/>
      </w:rPr>
    </w:lvl>
    <w:lvl w:ilvl="6" w:tplc="D610A3EA" w:tentative="1">
      <w:start w:val="1"/>
      <w:numFmt w:val="bullet"/>
      <w:lvlText w:val="–"/>
      <w:lvlJc w:val="left"/>
      <w:pPr>
        <w:tabs>
          <w:tab w:val="num" w:pos="5040"/>
        </w:tabs>
        <w:ind w:left="5040" w:hanging="360"/>
      </w:pPr>
      <w:rPr>
        <w:rFonts w:ascii="Arial" w:hAnsi="Arial" w:hint="default"/>
      </w:rPr>
    </w:lvl>
    <w:lvl w:ilvl="7" w:tplc="C9A67E12" w:tentative="1">
      <w:start w:val="1"/>
      <w:numFmt w:val="bullet"/>
      <w:lvlText w:val="–"/>
      <w:lvlJc w:val="left"/>
      <w:pPr>
        <w:tabs>
          <w:tab w:val="num" w:pos="5760"/>
        </w:tabs>
        <w:ind w:left="5760" w:hanging="360"/>
      </w:pPr>
      <w:rPr>
        <w:rFonts w:ascii="Arial" w:hAnsi="Arial" w:hint="default"/>
      </w:rPr>
    </w:lvl>
    <w:lvl w:ilvl="8" w:tplc="0E1E175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343EDD"/>
    <w:multiLevelType w:val="hybridMultilevel"/>
    <w:tmpl w:val="B60457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F17914"/>
    <w:multiLevelType w:val="hybridMultilevel"/>
    <w:tmpl w:val="46E8C5A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6A414A5"/>
    <w:multiLevelType w:val="hybridMultilevel"/>
    <w:tmpl w:val="4B6AA01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59E86688"/>
    <w:multiLevelType w:val="hybridMultilevel"/>
    <w:tmpl w:val="6140651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5AEC480B"/>
    <w:multiLevelType w:val="hybridMultilevel"/>
    <w:tmpl w:val="8940F40E"/>
    <w:lvl w:ilvl="0" w:tplc="BD980DE8">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DD214A6"/>
    <w:multiLevelType w:val="hybridMultilevel"/>
    <w:tmpl w:val="BEA0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AE2110"/>
    <w:multiLevelType w:val="hybridMultilevel"/>
    <w:tmpl w:val="3228881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494105"/>
    <w:multiLevelType w:val="hybridMultilevel"/>
    <w:tmpl w:val="25AEC858"/>
    <w:lvl w:ilvl="0" w:tplc="71C2AA8E">
      <w:start w:val="1"/>
      <w:numFmt w:val="bullet"/>
      <w:lvlText w:val="–"/>
      <w:lvlJc w:val="left"/>
      <w:pPr>
        <w:tabs>
          <w:tab w:val="num" w:pos="720"/>
        </w:tabs>
        <w:ind w:left="720" w:hanging="360"/>
      </w:pPr>
      <w:rPr>
        <w:rFonts w:ascii="Arial" w:hAnsi="Arial" w:hint="default"/>
      </w:rPr>
    </w:lvl>
    <w:lvl w:ilvl="1" w:tplc="794CDE8C">
      <w:start w:val="1"/>
      <w:numFmt w:val="bullet"/>
      <w:lvlText w:val="–"/>
      <w:lvlJc w:val="left"/>
      <w:pPr>
        <w:tabs>
          <w:tab w:val="num" w:pos="1440"/>
        </w:tabs>
        <w:ind w:left="1440" w:hanging="360"/>
      </w:pPr>
      <w:rPr>
        <w:rFonts w:ascii="Arial" w:hAnsi="Arial" w:hint="default"/>
      </w:rPr>
    </w:lvl>
    <w:lvl w:ilvl="2" w:tplc="63260FDC" w:tentative="1">
      <w:start w:val="1"/>
      <w:numFmt w:val="bullet"/>
      <w:lvlText w:val="–"/>
      <w:lvlJc w:val="left"/>
      <w:pPr>
        <w:tabs>
          <w:tab w:val="num" w:pos="2160"/>
        </w:tabs>
        <w:ind w:left="2160" w:hanging="360"/>
      </w:pPr>
      <w:rPr>
        <w:rFonts w:ascii="Arial" w:hAnsi="Arial" w:hint="default"/>
      </w:rPr>
    </w:lvl>
    <w:lvl w:ilvl="3" w:tplc="C78601F4" w:tentative="1">
      <w:start w:val="1"/>
      <w:numFmt w:val="bullet"/>
      <w:lvlText w:val="–"/>
      <w:lvlJc w:val="left"/>
      <w:pPr>
        <w:tabs>
          <w:tab w:val="num" w:pos="2880"/>
        </w:tabs>
        <w:ind w:left="2880" w:hanging="360"/>
      </w:pPr>
      <w:rPr>
        <w:rFonts w:ascii="Arial" w:hAnsi="Arial" w:hint="default"/>
      </w:rPr>
    </w:lvl>
    <w:lvl w:ilvl="4" w:tplc="64EAC2A8" w:tentative="1">
      <w:start w:val="1"/>
      <w:numFmt w:val="bullet"/>
      <w:lvlText w:val="–"/>
      <w:lvlJc w:val="left"/>
      <w:pPr>
        <w:tabs>
          <w:tab w:val="num" w:pos="3600"/>
        </w:tabs>
        <w:ind w:left="3600" w:hanging="360"/>
      </w:pPr>
      <w:rPr>
        <w:rFonts w:ascii="Arial" w:hAnsi="Arial" w:hint="default"/>
      </w:rPr>
    </w:lvl>
    <w:lvl w:ilvl="5" w:tplc="5782A5D2" w:tentative="1">
      <w:start w:val="1"/>
      <w:numFmt w:val="bullet"/>
      <w:lvlText w:val="–"/>
      <w:lvlJc w:val="left"/>
      <w:pPr>
        <w:tabs>
          <w:tab w:val="num" w:pos="4320"/>
        </w:tabs>
        <w:ind w:left="4320" w:hanging="360"/>
      </w:pPr>
      <w:rPr>
        <w:rFonts w:ascii="Arial" w:hAnsi="Arial" w:hint="default"/>
      </w:rPr>
    </w:lvl>
    <w:lvl w:ilvl="6" w:tplc="DC7AE430" w:tentative="1">
      <w:start w:val="1"/>
      <w:numFmt w:val="bullet"/>
      <w:lvlText w:val="–"/>
      <w:lvlJc w:val="left"/>
      <w:pPr>
        <w:tabs>
          <w:tab w:val="num" w:pos="5040"/>
        </w:tabs>
        <w:ind w:left="5040" w:hanging="360"/>
      </w:pPr>
      <w:rPr>
        <w:rFonts w:ascii="Arial" w:hAnsi="Arial" w:hint="default"/>
      </w:rPr>
    </w:lvl>
    <w:lvl w:ilvl="7" w:tplc="8D568E8C" w:tentative="1">
      <w:start w:val="1"/>
      <w:numFmt w:val="bullet"/>
      <w:lvlText w:val="–"/>
      <w:lvlJc w:val="left"/>
      <w:pPr>
        <w:tabs>
          <w:tab w:val="num" w:pos="5760"/>
        </w:tabs>
        <w:ind w:left="5760" w:hanging="360"/>
      </w:pPr>
      <w:rPr>
        <w:rFonts w:ascii="Arial" w:hAnsi="Arial" w:hint="default"/>
      </w:rPr>
    </w:lvl>
    <w:lvl w:ilvl="8" w:tplc="F40E45E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FEB6306"/>
    <w:multiLevelType w:val="hybridMultilevel"/>
    <w:tmpl w:val="4DDC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264AD4"/>
    <w:multiLevelType w:val="hybridMultilevel"/>
    <w:tmpl w:val="942CE306"/>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4" w15:restartNumberingAfterBreak="0">
    <w:nsid w:val="740E028E"/>
    <w:multiLevelType w:val="hybridMultilevel"/>
    <w:tmpl w:val="578C29D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862739841">
    <w:abstractNumId w:val="29"/>
  </w:num>
  <w:num w:numId="2" w16cid:durableId="308751788">
    <w:abstractNumId w:val="26"/>
  </w:num>
  <w:num w:numId="3" w16cid:durableId="789199945">
    <w:abstractNumId w:val="0"/>
  </w:num>
  <w:num w:numId="4" w16cid:durableId="1661352315">
    <w:abstractNumId w:val="22"/>
  </w:num>
  <w:num w:numId="5" w16cid:durableId="1437751404">
    <w:abstractNumId w:val="5"/>
  </w:num>
  <w:num w:numId="6" w16cid:durableId="1027829949">
    <w:abstractNumId w:val="8"/>
  </w:num>
  <w:num w:numId="7" w16cid:durableId="1590770051">
    <w:abstractNumId w:val="9"/>
  </w:num>
  <w:num w:numId="8" w16cid:durableId="1263490878">
    <w:abstractNumId w:val="14"/>
  </w:num>
  <w:num w:numId="9" w16cid:durableId="2130734565">
    <w:abstractNumId w:val="30"/>
  </w:num>
  <w:num w:numId="10" w16cid:durableId="349066647">
    <w:abstractNumId w:val="18"/>
  </w:num>
  <w:num w:numId="11" w16cid:durableId="1695576426">
    <w:abstractNumId w:val="20"/>
  </w:num>
  <w:num w:numId="12" w16cid:durableId="114447878">
    <w:abstractNumId w:val="24"/>
  </w:num>
  <w:num w:numId="13" w16cid:durableId="970138843">
    <w:abstractNumId w:val="10"/>
  </w:num>
  <w:num w:numId="14" w16cid:durableId="1755129463">
    <w:abstractNumId w:val="4"/>
  </w:num>
  <w:num w:numId="15" w16cid:durableId="1785348100">
    <w:abstractNumId w:val="27"/>
  </w:num>
  <w:num w:numId="16" w16cid:durableId="643198918">
    <w:abstractNumId w:val="23"/>
  </w:num>
  <w:num w:numId="17" w16cid:durableId="1376540098">
    <w:abstractNumId w:val="13"/>
  </w:num>
  <w:num w:numId="18" w16cid:durableId="2122868929">
    <w:abstractNumId w:val="1"/>
  </w:num>
  <w:num w:numId="19" w16cid:durableId="1874418534">
    <w:abstractNumId w:val="7"/>
  </w:num>
  <w:num w:numId="20" w16cid:durableId="993069424">
    <w:abstractNumId w:val="12"/>
  </w:num>
  <w:num w:numId="21" w16cid:durableId="2132625488">
    <w:abstractNumId w:val="34"/>
  </w:num>
  <w:num w:numId="22" w16cid:durableId="1798836272">
    <w:abstractNumId w:val="11"/>
  </w:num>
  <w:num w:numId="23" w16cid:durableId="1978874424">
    <w:abstractNumId w:val="19"/>
  </w:num>
  <w:num w:numId="24" w16cid:durableId="985163188">
    <w:abstractNumId w:val="2"/>
  </w:num>
  <w:num w:numId="25" w16cid:durableId="648755762">
    <w:abstractNumId w:val="21"/>
  </w:num>
  <w:num w:numId="26" w16cid:durableId="1399598187">
    <w:abstractNumId w:val="15"/>
  </w:num>
  <w:num w:numId="27" w16cid:durableId="1709450638">
    <w:abstractNumId w:val="28"/>
  </w:num>
  <w:num w:numId="28" w16cid:durableId="45027995">
    <w:abstractNumId w:val="33"/>
  </w:num>
  <w:num w:numId="29" w16cid:durableId="1404716072">
    <w:abstractNumId w:val="32"/>
  </w:num>
  <w:num w:numId="30" w16cid:durableId="209075419">
    <w:abstractNumId w:val="6"/>
  </w:num>
  <w:num w:numId="31" w16cid:durableId="325670462">
    <w:abstractNumId w:val="25"/>
  </w:num>
  <w:num w:numId="32" w16cid:durableId="1032804310">
    <w:abstractNumId w:val="31"/>
  </w:num>
  <w:num w:numId="33" w16cid:durableId="2057660715">
    <w:abstractNumId w:val="17"/>
  </w:num>
  <w:num w:numId="34" w16cid:durableId="998537971">
    <w:abstractNumId w:val="3"/>
  </w:num>
  <w:num w:numId="35" w16cid:durableId="12938288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00A54"/>
    <w:rsid w:val="00005718"/>
    <w:rsid w:val="000077E8"/>
    <w:rsid w:val="0001381D"/>
    <w:rsid w:val="00016799"/>
    <w:rsid w:val="00017A54"/>
    <w:rsid w:val="00021492"/>
    <w:rsid w:val="00021A13"/>
    <w:rsid w:val="0002547D"/>
    <w:rsid w:val="00025E1F"/>
    <w:rsid w:val="00025F78"/>
    <w:rsid w:val="00032AE0"/>
    <w:rsid w:val="00037994"/>
    <w:rsid w:val="0004249C"/>
    <w:rsid w:val="00042B26"/>
    <w:rsid w:val="00043E3C"/>
    <w:rsid w:val="00044152"/>
    <w:rsid w:val="00044202"/>
    <w:rsid w:val="000443CC"/>
    <w:rsid w:val="00044DAC"/>
    <w:rsid w:val="00047473"/>
    <w:rsid w:val="00052348"/>
    <w:rsid w:val="00053FD3"/>
    <w:rsid w:val="0006576A"/>
    <w:rsid w:val="00070359"/>
    <w:rsid w:val="00076C7F"/>
    <w:rsid w:val="00080405"/>
    <w:rsid w:val="0008179B"/>
    <w:rsid w:val="00082D62"/>
    <w:rsid w:val="00094142"/>
    <w:rsid w:val="000A0A0A"/>
    <w:rsid w:val="000A1B5C"/>
    <w:rsid w:val="000A44D0"/>
    <w:rsid w:val="000B1673"/>
    <w:rsid w:val="000B1BF1"/>
    <w:rsid w:val="000B2A94"/>
    <w:rsid w:val="000B3316"/>
    <w:rsid w:val="000B6953"/>
    <w:rsid w:val="000B7F4B"/>
    <w:rsid w:val="000C1CB3"/>
    <w:rsid w:val="000C28D2"/>
    <w:rsid w:val="000C2BE2"/>
    <w:rsid w:val="000C38EB"/>
    <w:rsid w:val="000C4CE7"/>
    <w:rsid w:val="000C7D1B"/>
    <w:rsid w:val="000D4618"/>
    <w:rsid w:val="000E00DC"/>
    <w:rsid w:val="000E3409"/>
    <w:rsid w:val="000E65BE"/>
    <w:rsid w:val="000E6DD1"/>
    <w:rsid w:val="000E7477"/>
    <w:rsid w:val="000E7A1D"/>
    <w:rsid w:val="000E7C65"/>
    <w:rsid w:val="000F1E1F"/>
    <w:rsid w:val="00101529"/>
    <w:rsid w:val="001035B7"/>
    <w:rsid w:val="00103B23"/>
    <w:rsid w:val="001053B4"/>
    <w:rsid w:val="00105A36"/>
    <w:rsid w:val="00106E5B"/>
    <w:rsid w:val="0011259C"/>
    <w:rsid w:val="001130DE"/>
    <w:rsid w:val="00116780"/>
    <w:rsid w:val="0012181B"/>
    <w:rsid w:val="001250F4"/>
    <w:rsid w:val="001254E7"/>
    <w:rsid w:val="001352A1"/>
    <w:rsid w:val="001375E6"/>
    <w:rsid w:val="00137C52"/>
    <w:rsid w:val="001414AD"/>
    <w:rsid w:val="0014227F"/>
    <w:rsid w:val="001426D2"/>
    <w:rsid w:val="00144333"/>
    <w:rsid w:val="001461CF"/>
    <w:rsid w:val="0014781C"/>
    <w:rsid w:val="00154B30"/>
    <w:rsid w:val="00156067"/>
    <w:rsid w:val="001562C6"/>
    <w:rsid w:val="00161BA2"/>
    <w:rsid w:val="00161E98"/>
    <w:rsid w:val="00171300"/>
    <w:rsid w:val="00171C01"/>
    <w:rsid w:val="00172B92"/>
    <w:rsid w:val="00174061"/>
    <w:rsid w:val="00183B03"/>
    <w:rsid w:val="001842C7"/>
    <w:rsid w:val="001843E0"/>
    <w:rsid w:val="00184A29"/>
    <w:rsid w:val="00185925"/>
    <w:rsid w:val="00190CCA"/>
    <w:rsid w:val="001941BF"/>
    <w:rsid w:val="00195484"/>
    <w:rsid w:val="001A01A9"/>
    <w:rsid w:val="001A1A01"/>
    <w:rsid w:val="001A1CF7"/>
    <w:rsid w:val="001A5D9B"/>
    <w:rsid w:val="001A5F14"/>
    <w:rsid w:val="001B34DD"/>
    <w:rsid w:val="001B3C23"/>
    <w:rsid w:val="001B4115"/>
    <w:rsid w:val="001B4A69"/>
    <w:rsid w:val="001B60BB"/>
    <w:rsid w:val="001B6A08"/>
    <w:rsid w:val="001D0087"/>
    <w:rsid w:val="001D0D4B"/>
    <w:rsid w:val="001D12D3"/>
    <w:rsid w:val="001D73C0"/>
    <w:rsid w:val="001E066A"/>
    <w:rsid w:val="001E078A"/>
    <w:rsid w:val="001E405A"/>
    <w:rsid w:val="001E4812"/>
    <w:rsid w:val="001F7371"/>
    <w:rsid w:val="00200928"/>
    <w:rsid w:val="00201998"/>
    <w:rsid w:val="00204619"/>
    <w:rsid w:val="00204AC5"/>
    <w:rsid w:val="00205AA8"/>
    <w:rsid w:val="00205B9C"/>
    <w:rsid w:val="00214B0D"/>
    <w:rsid w:val="00215723"/>
    <w:rsid w:val="002200F3"/>
    <w:rsid w:val="00221B69"/>
    <w:rsid w:val="002275B1"/>
    <w:rsid w:val="002279FC"/>
    <w:rsid w:val="00230118"/>
    <w:rsid w:val="00230B2B"/>
    <w:rsid w:val="00234F6C"/>
    <w:rsid w:val="0023657F"/>
    <w:rsid w:val="00236E64"/>
    <w:rsid w:val="00242286"/>
    <w:rsid w:val="00242E7E"/>
    <w:rsid w:val="00243012"/>
    <w:rsid w:val="00243EC8"/>
    <w:rsid w:val="00251F39"/>
    <w:rsid w:val="00254958"/>
    <w:rsid w:val="0025582C"/>
    <w:rsid w:val="0025726F"/>
    <w:rsid w:val="002614FF"/>
    <w:rsid w:val="00264F73"/>
    <w:rsid w:val="00266030"/>
    <w:rsid w:val="00266DA4"/>
    <w:rsid w:val="002742DA"/>
    <w:rsid w:val="00276711"/>
    <w:rsid w:val="00282482"/>
    <w:rsid w:val="002907F5"/>
    <w:rsid w:val="00295EFB"/>
    <w:rsid w:val="002A25D9"/>
    <w:rsid w:val="002A268A"/>
    <w:rsid w:val="002A5DEE"/>
    <w:rsid w:val="002A77E3"/>
    <w:rsid w:val="002B1221"/>
    <w:rsid w:val="002B24D8"/>
    <w:rsid w:val="002B25FA"/>
    <w:rsid w:val="002B269E"/>
    <w:rsid w:val="002B45F9"/>
    <w:rsid w:val="002B7A43"/>
    <w:rsid w:val="002C0175"/>
    <w:rsid w:val="002C0E12"/>
    <w:rsid w:val="002C1EEF"/>
    <w:rsid w:val="002C2C9D"/>
    <w:rsid w:val="002C38CC"/>
    <w:rsid w:val="002C62EF"/>
    <w:rsid w:val="002C6A83"/>
    <w:rsid w:val="002C7781"/>
    <w:rsid w:val="002D48B2"/>
    <w:rsid w:val="002E2DC7"/>
    <w:rsid w:val="002E2ECE"/>
    <w:rsid w:val="002E4545"/>
    <w:rsid w:val="002E6BF0"/>
    <w:rsid w:val="002F68E3"/>
    <w:rsid w:val="00301C3C"/>
    <w:rsid w:val="003032BB"/>
    <w:rsid w:val="00305726"/>
    <w:rsid w:val="00311BD0"/>
    <w:rsid w:val="00313220"/>
    <w:rsid w:val="00315323"/>
    <w:rsid w:val="00321502"/>
    <w:rsid w:val="00321EDA"/>
    <w:rsid w:val="00325599"/>
    <w:rsid w:val="00341B6C"/>
    <w:rsid w:val="0034750B"/>
    <w:rsid w:val="00351E15"/>
    <w:rsid w:val="00354137"/>
    <w:rsid w:val="003550A2"/>
    <w:rsid w:val="0035723F"/>
    <w:rsid w:val="003640F2"/>
    <w:rsid w:val="003643DA"/>
    <w:rsid w:val="003663E2"/>
    <w:rsid w:val="00371FF8"/>
    <w:rsid w:val="0038221E"/>
    <w:rsid w:val="00383457"/>
    <w:rsid w:val="00387552"/>
    <w:rsid w:val="003902D5"/>
    <w:rsid w:val="00391879"/>
    <w:rsid w:val="00391E71"/>
    <w:rsid w:val="0039214A"/>
    <w:rsid w:val="00392201"/>
    <w:rsid w:val="00394231"/>
    <w:rsid w:val="00394FAB"/>
    <w:rsid w:val="0039573C"/>
    <w:rsid w:val="00396437"/>
    <w:rsid w:val="00396D35"/>
    <w:rsid w:val="00397EE1"/>
    <w:rsid w:val="003A01E4"/>
    <w:rsid w:val="003A0CAE"/>
    <w:rsid w:val="003A5388"/>
    <w:rsid w:val="003A6123"/>
    <w:rsid w:val="003B01B8"/>
    <w:rsid w:val="003B2528"/>
    <w:rsid w:val="003B2C33"/>
    <w:rsid w:val="003B3632"/>
    <w:rsid w:val="003B4C0B"/>
    <w:rsid w:val="003C06B5"/>
    <w:rsid w:val="003C1CCB"/>
    <w:rsid w:val="003C2A3D"/>
    <w:rsid w:val="003D4182"/>
    <w:rsid w:val="003D555E"/>
    <w:rsid w:val="003D59C0"/>
    <w:rsid w:val="003E1B92"/>
    <w:rsid w:val="003E3F4A"/>
    <w:rsid w:val="003E4A15"/>
    <w:rsid w:val="003E653F"/>
    <w:rsid w:val="003F0974"/>
    <w:rsid w:val="003F13D6"/>
    <w:rsid w:val="003F2A39"/>
    <w:rsid w:val="003F68E9"/>
    <w:rsid w:val="00403989"/>
    <w:rsid w:val="0040446A"/>
    <w:rsid w:val="00405B57"/>
    <w:rsid w:val="00410CB7"/>
    <w:rsid w:val="004110CC"/>
    <w:rsid w:val="00414CA1"/>
    <w:rsid w:val="00424DA3"/>
    <w:rsid w:val="00427AC5"/>
    <w:rsid w:val="0043017B"/>
    <w:rsid w:val="0043107C"/>
    <w:rsid w:val="00435EFE"/>
    <w:rsid w:val="00436027"/>
    <w:rsid w:val="00436749"/>
    <w:rsid w:val="00437727"/>
    <w:rsid w:val="00441E3C"/>
    <w:rsid w:val="0045539D"/>
    <w:rsid w:val="004627DA"/>
    <w:rsid w:val="00462ECC"/>
    <w:rsid w:val="00464307"/>
    <w:rsid w:val="004713A9"/>
    <w:rsid w:val="00471502"/>
    <w:rsid w:val="00471DB5"/>
    <w:rsid w:val="00471EFB"/>
    <w:rsid w:val="004735C0"/>
    <w:rsid w:val="004754EA"/>
    <w:rsid w:val="00476476"/>
    <w:rsid w:val="00480536"/>
    <w:rsid w:val="004818C5"/>
    <w:rsid w:val="00483345"/>
    <w:rsid w:val="00484417"/>
    <w:rsid w:val="00484BF9"/>
    <w:rsid w:val="00493D15"/>
    <w:rsid w:val="0049462B"/>
    <w:rsid w:val="00495BDA"/>
    <w:rsid w:val="004A021A"/>
    <w:rsid w:val="004A1359"/>
    <w:rsid w:val="004A28C4"/>
    <w:rsid w:val="004A4549"/>
    <w:rsid w:val="004B2944"/>
    <w:rsid w:val="004B3349"/>
    <w:rsid w:val="004B4933"/>
    <w:rsid w:val="004B6995"/>
    <w:rsid w:val="004C0C0A"/>
    <w:rsid w:val="004C3361"/>
    <w:rsid w:val="004C4DBA"/>
    <w:rsid w:val="004C70DE"/>
    <w:rsid w:val="004D3058"/>
    <w:rsid w:val="004D480D"/>
    <w:rsid w:val="004E215A"/>
    <w:rsid w:val="004E43BF"/>
    <w:rsid w:val="004E5E07"/>
    <w:rsid w:val="004E674D"/>
    <w:rsid w:val="004E6EC7"/>
    <w:rsid w:val="004E78F2"/>
    <w:rsid w:val="004F0A2A"/>
    <w:rsid w:val="004F1203"/>
    <w:rsid w:val="004F1EFE"/>
    <w:rsid w:val="004F3F60"/>
    <w:rsid w:val="004F5C0F"/>
    <w:rsid w:val="004F68B8"/>
    <w:rsid w:val="00506589"/>
    <w:rsid w:val="00507282"/>
    <w:rsid w:val="0051118F"/>
    <w:rsid w:val="00515FFC"/>
    <w:rsid w:val="00517C6B"/>
    <w:rsid w:val="0052757F"/>
    <w:rsid w:val="00527CF9"/>
    <w:rsid w:val="0053291A"/>
    <w:rsid w:val="00533AF4"/>
    <w:rsid w:val="00534210"/>
    <w:rsid w:val="00535517"/>
    <w:rsid w:val="00543D71"/>
    <w:rsid w:val="00545258"/>
    <w:rsid w:val="0054760F"/>
    <w:rsid w:val="00554408"/>
    <w:rsid w:val="00556151"/>
    <w:rsid w:val="005567C4"/>
    <w:rsid w:val="005579D0"/>
    <w:rsid w:val="00561900"/>
    <w:rsid w:val="005622C7"/>
    <w:rsid w:val="005633F0"/>
    <w:rsid w:val="00563831"/>
    <w:rsid w:val="0056592B"/>
    <w:rsid w:val="005665EE"/>
    <w:rsid w:val="00571583"/>
    <w:rsid w:val="0057159D"/>
    <w:rsid w:val="005715B3"/>
    <w:rsid w:val="00575878"/>
    <w:rsid w:val="0057666F"/>
    <w:rsid w:val="00577058"/>
    <w:rsid w:val="00580741"/>
    <w:rsid w:val="005807FA"/>
    <w:rsid w:val="0058225A"/>
    <w:rsid w:val="0058317D"/>
    <w:rsid w:val="0058620C"/>
    <w:rsid w:val="005919BF"/>
    <w:rsid w:val="005A3E55"/>
    <w:rsid w:val="005A485A"/>
    <w:rsid w:val="005A59DE"/>
    <w:rsid w:val="005A6ECF"/>
    <w:rsid w:val="005B328A"/>
    <w:rsid w:val="005B4EA0"/>
    <w:rsid w:val="005B59BC"/>
    <w:rsid w:val="005B7801"/>
    <w:rsid w:val="005C1E5A"/>
    <w:rsid w:val="005C2EA4"/>
    <w:rsid w:val="005C2FAE"/>
    <w:rsid w:val="005C6C62"/>
    <w:rsid w:val="005C798E"/>
    <w:rsid w:val="005D14C4"/>
    <w:rsid w:val="005D2D12"/>
    <w:rsid w:val="005E1F9A"/>
    <w:rsid w:val="005E2FDE"/>
    <w:rsid w:val="005F320C"/>
    <w:rsid w:val="005F35F3"/>
    <w:rsid w:val="00602BBA"/>
    <w:rsid w:val="00603055"/>
    <w:rsid w:val="00605900"/>
    <w:rsid w:val="00610526"/>
    <w:rsid w:val="00610C6C"/>
    <w:rsid w:val="00620269"/>
    <w:rsid w:val="00621D80"/>
    <w:rsid w:val="00622F17"/>
    <w:rsid w:val="00624809"/>
    <w:rsid w:val="006265B9"/>
    <w:rsid w:val="00630F25"/>
    <w:rsid w:val="00631D62"/>
    <w:rsid w:val="0063447E"/>
    <w:rsid w:val="006375C8"/>
    <w:rsid w:val="00641079"/>
    <w:rsid w:val="006420B1"/>
    <w:rsid w:val="00644D6D"/>
    <w:rsid w:val="006467F0"/>
    <w:rsid w:val="006522C2"/>
    <w:rsid w:val="00652B5B"/>
    <w:rsid w:val="00652D2C"/>
    <w:rsid w:val="006568A7"/>
    <w:rsid w:val="006605A5"/>
    <w:rsid w:val="00662AF5"/>
    <w:rsid w:val="00664A82"/>
    <w:rsid w:val="00670EF5"/>
    <w:rsid w:val="006717B6"/>
    <w:rsid w:val="00675A53"/>
    <w:rsid w:val="00675B30"/>
    <w:rsid w:val="00682E28"/>
    <w:rsid w:val="00685B30"/>
    <w:rsid w:val="00686796"/>
    <w:rsid w:val="0068699B"/>
    <w:rsid w:val="00696852"/>
    <w:rsid w:val="00697FED"/>
    <w:rsid w:val="006A109C"/>
    <w:rsid w:val="006A30C2"/>
    <w:rsid w:val="006A33E1"/>
    <w:rsid w:val="006A7393"/>
    <w:rsid w:val="006B071E"/>
    <w:rsid w:val="006B0F3F"/>
    <w:rsid w:val="006B62AB"/>
    <w:rsid w:val="006C2EC1"/>
    <w:rsid w:val="006C3574"/>
    <w:rsid w:val="006C4C7B"/>
    <w:rsid w:val="006D2A1A"/>
    <w:rsid w:val="006D573D"/>
    <w:rsid w:val="006D6843"/>
    <w:rsid w:val="006E3FF6"/>
    <w:rsid w:val="006E477E"/>
    <w:rsid w:val="006F6C2D"/>
    <w:rsid w:val="006F6FD1"/>
    <w:rsid w:val="006F743D"/>
    <w:rsid w:val="00707B24"/>
    <w:rsid w:val="00707D31"/>
    <w:rsid w:val="0071022C"/>
    <w:rsid w:val="00710A37"/>
    <w:rsid w:val="007158AA"/>
    <w:rsid w:val="0071605C"/>
    <w:rsid w:val="0072001B"/>
    <w:rsid w:val="00727984"/>
    <w:rsid w:val="00731669"/>
    <w:rsid w:val="00737486"/>
    <w:rsid w:val="00741C11"/>
    <w:rsid w:val="00742CBE"/>
    <w:rsid w:val="00744E23"/>
    <w:rsid w:val="007463C5"/>
    <w:rsid w:val="00752043"/>
    <w:rsid w:val="007521C0"/>
    <w:rsid w:val="00752B8A"/>
    <w:rsid w:val="00761C76"/>
    <w:rsid w:val="007624B6"/>
    <w:rsid w:val="00762E82"/>
    <w:rsid w:val="00764192"/>
    <w:rsid w:val="00764F88"/>
    <w:rsid w:val="00766223"/>
    <w:rsid w:val="007677E2"/>
    <w:rsid w:val="0077538B"/>
    <w:rsid w:val="0078376A"/>
    <w:rsid w:val="00784993"/>
    <w:rsid w:val="00786E3E"/>
    <w:rsid w:val="00787B65"/>
    <w:rsid w:val="00790BC4"/>
    <w:rsid w:val="00793250"/>
    <w:rsid w:val="00794A51"/>
    <w:rsid w:val="00797DF9"/>
    <w:rsid w:val="007A583D"/>
    <w:rsid w:val="007A5F2A"/>
    <w:rsid w:val="007B51F9"/>
    <w:rsid w:val="007C4A9C"/>
    <w:rsid w:val="007D0363"/>
    <w:rsid w:val="007D4B73"/>
    <w:rsid w:val="007D6662"/>
    <w:rsid w:val="007E38DB"/>
    <w:rsid w:val="007E3A85"/>
    <w:rsid w:val="007E6A29"/>
    <w:rsid w:val="007F22F6"/>
    <w:rsid w:val="007F708E"/>
    <w:rsid w:val="007F7D02"/>
    <w:rsid w:val="00801B4A"/>
    <w:rsid w:val="00802C92"/>
    <w:rsid w:val="00805CC6"/>
    <w:rsid w:val="008065A8"/>
    <w:rsid w:val="00807D02"/>
    <w:rsid w:val="00812B26"/>
    <w:rsid w:val="008147DB"/>
    <w:rsid w:val="008149A6"/>
    <w:rsid w:val="008153E1"/>
    <w:rsid w:val="008175D6"/>
    <w:rsid w:val="00824C77"/>
    <w:rsid w:val="008258A2"/>
    <w:rsid w:val="00827198"/>
    <w:rsid w:val="00831A47"/>
    <w:rsid w:val="008330B6"/>
    <w:rsid w:val="00833CF2"/>
    <w:rsid w:val="00841D51"/>
    <w:rsid w:val="00844892"/>
    <w:rsid w:val="00844BE3"/>
    <w:rsid w:val="00846481"/>
    <w:rsid w:val="00851A40"/>
    <w:rsid w:val="00852D14"/>
    <w:rsid w:val="00853A7B"/>
    <w:rsid w:val="00855A5D"/>
    <w:rsid w:val="008562B0"/>
    <w:rsid w:val="00861661"/>
    <w:rsid w:val="00862ACC"/>
    <w:rsid w:val="008641D2"/>
    <w:rsid w:val="008646C1"/>
    <w:rsid w:val="00867653"/>
    <w:rsid w:val="008715AB"/>
    <w:rsid w:val="00874139"/>
    <w:rsid w:val="00874470"/>
    <w:rsid w:val="00874682"/>
    <w:rsid w:val="0087663D"/>
    <w:rsid w:val="00876920"/>
    <w:rsid w:val="00877239"/>
    <w:rsid w:val="008805C4"/>
    <w:rsid w:val="00880774"/>
    <w:rsid w:val="00880D40"/>
    <w:rsid w:val="00881A35"/>
    <w:rsid w:val="008831F4"/>
    <w:rsid w:val="00883F38"/>
    <w:rsid w:val="008842EF"/>
    <w:rsid w:val="008866BD"/>
    <w:rsid w:val="008951B4"/>
    <w:rsid w:val="008975E9"/>
    <w:rsid w:val="00897A91"/>
    <w:rsid w:val="00897E9D"/>
    <w:rsid w:val="008A5A68"/>
    <w:rsid w:val="008B48E5"/>
    <w:rsid w:val="008C40ED"/>
    <w:rsid w:val="008D1BDD"/>
    <w:rsid w:val="008D3004"/>
    <w:rsid w:val="008D472A"/>
    <w:rsid w:val="008E6416"/>
    <w:rsid w:val="008E6B78"/>
    <w:rsid w:val="008F094D"/>
    <w:rsid w:val="008F105A"/>
    <w:rsid w:val="008F4872"/>
    <w:rsid w:val="008F4EC0"/>
    <w:rsid w:val="008F6853"/>
    <w:rsid w:val="009015E0"/>
    <w:rsid w:val="0090623D"/>
    <w:rsid w:val="00906E68"/>
    <w:rsid w:val="0091320E"/>
    <w:rsid w:val="0091726B"/>
    <w:rsid w:val="00922210"/>
    <w:rsid w:val="0093449A"/>
    <w:rsid w:val="00936D56"/>
    <w:rsid w:val="00941956"/>
    <w:rsid w:val="00941FDA"/>
    <w:rsid w:val="00942737"/>
    <w:rsid w:val="00946673"/>
    <w:rsid w:val="0095048E"/>
    <w:rsid w:val="00951A89"/>
    <w:rsid w:val="00952958"/>
    <w:rsid w:val="0096091C"/>
    <w:rsid w:val="00965CA4"/>
    <w:rsid w:val="00971511"/>
    <w:rsid w:val="009729FE"/>
    <w:rsid w:val="00972C5D"/>
    <w:rsid w:val="00974D7E"/>
    <w:rsid w:val="0098164D"/>
    <w:rsid w:val="00987CAF"/>
    <w:rsid w:val="00990A18"/>
    <w:rsid w:val="00991734"/>
    <w:rsid w:val="0099316A"/>
    <w:rsid w:val="009949EE"/>
    <w:rsid w:val="00995986"/>
    <w:rsid w:val="00996256"/>
    <w:rsid w:val="009A29F5"/>
    <w:rsid w:val="009A3801"/>
    <w:rsid w:val="009A42DA"/>
    <w:rsid w:val="009A630E"/>
    <w:rsid w:val="009A76F0"/>
    <w:rsid w:val="009B037E"/>
    <w:rsid w:val="009B3BE8"/>
    <w:rsid w:val="009C1198"/>
    <w:rsid w:val="009C1233"/>
    <w:rsid w:val="009C1383"/>
    <w:rsid w:val="009C217F"/>
    <w:rsid w:val="009C2493"/>
    <w:rsid w:val="009C645C"/>
    <w:rsid w:val="009C6500"/>
    <w:rsid w:val="009C6FBA"/>
    <w:rsid w:val="009D05E1"/>
    <w:rsid w:val="009D2792"/>
    <w:rsid w:val="009D2DB1"/>
    <w:rsid w:val="009D33C4"/>
    <w:rsid w:val="009D7242"/>
    <w:rsid w:val="009E02CA"/>
    <w:rsid w:val="009E05CB"/>
    <w:rsid w:val="009E148D"/>
    <w:rsid w:val="009E1EC8"/>
    <w:rsid w:val="009E55D4"/>
    <w:rsid w:val="009F35DF"/>
    <w:rsid w:val="009F6E74"/>
    <w:rsid w:val="009F7C16"/>
    <w:rsid w:val="00A03AB3"/>
    <w:rsid w:val="00A055B5"/>
    <w:rsid w:val="00A07DFF"/>
    <w:rsid w:val="00A10E39"/>
    <w:rsid w:val="00A117E9"/>
    <w:rsid w:val="00A13744"/>
    <w:rsid w:val="00A1636F"/>
    <w:rsid w:val="00A20DEF"/>
    <w:rsid w:val="00A220AF"/>
    <w:rsid w:val="00A23CF1"/>
    <w:rsid w:val="00A26DA5"/>
    <w:rsid w:val="00A357A5"/>
    <w:rsid w:val="00A368AD"/>
    <w:rsid w:val="00A40677"/>
    <w:rsid w:val="00A407E1"/>
    <w:rsid w:val="00A43509"/>
    <w:rsid w:val="00A43C5C"/>
    <w:rsid w:val="00A44A2E"/>
    <w:rsid w:val="00A50AFF"/>
    <w:rsid w:val="00A57456"/>
    <w:rsid w:val="00A604FB"/>
    <w:rsid w:val="00A6121B"/>
    <w:rsid w:val="00A6745A"/>
    <w:rsid w:val="00A67B06"/>
    <w:rsid w:val="00A67E72"/>
    <w:rsid w:val="00A711A8"/>
    <w:rsid w:val="00A71228"/>
    <w:rsid w:val="00A73D07"/>
    <w:rsid w:val="00A8072A"/>
    <w:rsid w:val="00A8247C"/>
    <w:rsid w:val="00A83522"/>
    <w:rsid w:val="00A8539D"/>
    <w:rsid w:val="00A858C9"/>
    <w:rsid w:val="00A90599"/>
    <w:rsid w:val="00A928B7"/>
    <w:rsid w:val="00A950BE"/>
    <w:rsid w:val="00A9592B"/>
    <w:rsid w:val="00A97CE1"/>
    <w:rsid w:val="00AA1A00"/>
    <w:rsid w:val="00AA1EDE"/>
    <w:rsid w:val="00AA6CCF"/>
    <w:rsid w:val="00AA7402"/>
    <w:rsid w:val="00AB0E9E"/>
    <w:rsid w:val="00AB0F98"/>
    <w:rsid w:val="00AB26CE"/>
    <w:rsid w:val="00AB39D4"/>
    <w:rsid w:val="00AB3ED9"/>
    <w:rsid w:val="00AB5933"/>
    <w:rsid w:val="00AB6282"/>
    <w:rsid w:val="00AC01FA"/>
    <w:rsid w:val="00AC0421"/>
    <w:rsid w:val="00AD1771"/>
    <w:rsid w:val="00AD7408"/>
    <w:rsid w:val="00AD75F0"/>
    <w:rsid w:val="00AE0485"/>
    <w:rsid w:val="00AE36B6"/>
    <w:rsid w:val="00AE6D2D"/>
    <w:rsid w:val="00AE7033"/>
    <w:rsid w:val="00AF0110"/>
    <w:rsid w:val="00AF05B6"/>
    <w:rsid w:val="00AF38F7"/>
    <w:rsid w:val="00AF7FB2"/>
    <w:rsid w:val="00B0002B"/>
    <w:rsid w:val="00B00C65"/>
    <w:rsid w:val="00B0271A"/>
    <w:rsid w:val="00B06180"/>
    <w:rsid w:val="00B13E06"/>
    <w:rsid w:val="00B33079"/>
    <w:rsid w:val="00B3333D"/>
    <w:rsid w:val="00B33998"/>
    <w:rsid w:val="00B408CC"/>
    <w:rsid w:val="00B40C14"/>
    <w:rsid w:val="00B420C0"/>
    <w:rsid w:val="00B425D2"/>
    <w:rsid w:val="00B43809"/>
    <w:rsid w:val="00B43EE6"/>
    <w:rsid w:val="00B44037"/>
    <w:rsid w:val="00B44D2A"/>
    <w:rsid w:val="00B45C18"/>
    <w:rsid w:val="00B50F47"/>
    <w:rsid w:val="00B533C5"/>
    <w:rsid w:val="00B56465"/>
    <w:rsid w:val="00B63D98"/>
    <w:rsid w:val="00B63E2A"/>
    <w:rsid w:val="00B65538"/>
    <w:rsid w:val="00B71283"/>
    <w:rsid w:val="00B762DF"/>
    <w:rsid w:val="00B76B3F"/>
    <w:rsid w:val="00B80E54"/>
    <w:rsid w:val="00B81AB0"/>
    <w:rsid w:val="00B826BD"/>
    <w:rsid w:val="00B8518E"/>
    <w:rsid w:val="00B85342"/>
    <w:rsid w:val="00B857E8"/>
    <w:rsid w:val="00B92A25"/>
    <w:rsid w:val="00BB2CA5"/>
    <w:rsid w:val="00BB39B9"/>
    <w:rsid w:val="00BC1699"/>
    <w:rsid w:val="00BC36DE"/>
    <w:rsid w:val="00BD0796"/>
    <w:rsid w:val="00BD5CDF"/>
    <w:rsid w:val="00BD6FFB"/>
    <w:rsid w:val="00BE1B2A"/>
    <w:rsid w:val="00BE1E6E"/>
    <w:rsid w:val="00BE5360"/>
    <w:rsid w:val="00BF00E6"/>
    <w:rsid w:val="00BF53AF"/>
    <w:rsid w:val="00BF6C8C"/>
    <w:rsid w:val="00BF7D50"/>
    <w:rsid w:val="00C02EAE"/>
    <w:rsid w:val="00C050B6"/>
    <w:rsid w:val="00C0721B"/>
    <w:rsid w:val="00C21CCE"/>
    <w:rsid w:val="00C309ED"/>
    <w:rsid w:val="00C31856"/>
    <w:rsid w:val="00C32386"/>
    <w:rsid w:val="00C32843"/>
    <w:rsid w:val="00C3292B"/>
    <w:rsid w:val="00C36AA1"/>
    <w:rsid w:val="00C43757"/>
    <w:rsid w:val="00C47B49"/>
    <w:rsid w:val="00C504D2"/>
    <w:rsid w:val="00C51F12"/>
    <w:rsid w:val="00C54BA2"/>
    <w:rsid w:val="00C61342"/>
    <w:rsid w:val="00C61C81"/>
    <w:rsid w:val="00C62F50"/>
    <w:rsid w:val="00C649D0"/>
    <w:rsid w:val="00C65AAF"/>
    <w:rsid w:val="00C674A7"/>
    <w:rsid w:val="00C674A9"/>
    <w:rsid w:val="00C73C25"/>
    <w:rsid w:val="00C74362"/>
    <w:rsid w:val="00C755A9"/>
    <w:rsid w:val="00C76255"/>
    <w:rsid w:val="00C7748F"/>
    <w:rsid w:val="00C776A3"/>
    <w:rsid w:val="00C77925"/>
    <w:rsid w:val="00C8402E"/>
    <w:rsid w:val="00C85FB7"/>
    <w:rsid w:val="00C867E1"/>
    <w:rsid w:val="00C86A12"/>
    <w:rsid w:val="00C91FBB"/>
    <w:rsid w:val="00C92B1E"/>
    <w:rsid w:val="00C9427F"/>
    <w:rsid w:val="00CA39BD"/>
    <w:rsid w:val="00CA3C97"/>
    <w:rsid w:val="00CA622A"/>
    <w:rsid w:val="00CA65BC"/>
    <w:rsid w:val="00CA67E7"/>
    <w:rsid w:val="00CA69E4"/>
    <w:rsid w:val="00CB228E"/>
    <w:rsid w:val="00CB492F"/>
    <w:rsid w:val="00CC26FD"/>
    <w:rsid w:val="00CD3C86"/>
    <w:rsid w:val="00CD6639"/>
    <w:rsid w:val="00CF070E"/>
    <w:rsid w:val="00CF2FA8"/>
    <w:rsid w:val="00CF4FE4"/>
    <w:rsid w:val="00CF552E"/>
    <w:rsid w:val="00D03F01"/>
    <w:rsid w:val="00D13183"/>
    <w:rsid w:val="00D151BA"/>
    <w:rsid w:val="00D15C36"/>
    <w:rsid w:val="00D15CD8"/>
    <w:rsid w:val="00D35624"/>
    <w:rsid w:val="00D41FAD"/>
    <w:rsid w:val="00D44A20"/>
    <w:rsid w:val="00D45CF1"/>
    <w:rsid w:val="00D46A41"/>
    <w:rsid w:val="00D502DB"/>
    <w:rsid w:val="00D51165"/>
    <w:rsid w:val="00D525D8"/>
    <w:rsid w:val="00D53BD5"/>
    <w:rsid w:val="00D560D9"/>
    <w:rsid w:val="00D614BF"/>
    <w:rsid w:val="00D631F6"/>
    <w:rsid w:val="00D66206"/>
    <w:rsid w:val="00D7174C"/>
    <w:rsid w:val="00D723A2"/>
    <w:rsid w:val="00D7500B"/>
    <w:rsid w:val="00D80438"/>
    <w:rsid w:val="00D8214C"/>
    <w:rsid w:val="00D83395"/>
    <w:rsid w:val="00D8388F"/>
    <w:rsid w:val="00D8483B"/>
    <w:rsid w:val="00D84CEE"/>
    <w:rsid w:val="00D86E5B"/>
    <w:rsid w:val="00D877EF"/>
    <w:rsid w:val="00D93914"/>
    <w:rsid w:val="00D94DBD"/>
    <w:rsid w:val="00DA2044"/>
    <w:rsid w:val="00DA274F"/>
    <w:rsid w:val="00DA2C69"/>
    <w:rsid w:val="00DA53D8"/>
    <w:rsid w:val="00DA5680"/>
    <w:rsid w:val="00DB6D25"/>
    <w:rsid w:val="00DB7497"/>
    <w:rsid w:val="00DC4038"/>
    <w:rsid w:val="00DC60D5"/>
    <w:rsid w:val="00DC7389"/>
    <w:rsid w:val="00DD25B0"/>
    <w:rsid w:val="00DE06EE"/>
    <w:rsid w:val="00DE1F47"/>
    <w:rsid w:val="00DE6D25"/>
    <w:rsid w:val="00DE7428"/>
    <w:rsid w:val="00DF07F0"/>
    <w:rsid w:val="00DF1876"/>
    <w:rsid w:val="00DF2EE0"/>
    <w:rsid w:val="00DF3552"/>
    <w:rsid w:val="00DF5768"/>
    <w:rsid w:val="00DF59CE"/>
    <w:rsid w:val="00E05152"/>
    <w:rsid w:val="00E06883"/>
    <w:rsid w:val="00E1391A"/>
    <w:rsid w:val="00E13CB5"/>
    <w:rsid w:val="00E2157F"/>
    <w:rsid w:val="00E22F78"/>
    <w:rsid w:val="00E30933"/>
    <w:rsid w:val="00E32156"/>
    <w:rsid w:val="00E43A4E"/>
    <w:rsid w:val="00E53FA3"/>
    <w:rsid w:val="00E5530E"/>
    <w:rsid w:val="00E572E9"/>
    <w:rsid w:val="00E60B8B"/>
    <w:rsid w:val="00E761E4"/>
    <w:rsid w:val="00E86F80"/>
    <w:rsid w:val="00E9240D"/>
    <w:rsid w:val="00E9335F"/>
    <w:rsid w:val="00E933B4"/>
    <w:rsid w:val="00E94EED"/>
    <w:rsid w:val="00E97D13"/>
    <w:rsid w:val="00EA04B6"/>
    <w:rsid w:val="00EA24F5"/>
    <w:rsid w:val="00EA5B1C"/>
    <w:rsid w:val="00EA78D2"/>
    <w:rsid w:val="00EA79B7"/>
    <w:rsid w:val="00EB2304"/>
    <w:rsid w:val="00EB288D"/>
    <w:rsid w:val="00EB3068"/>
    <w:rsid w:val="00EC093D"/>
    <w:rsid w:val="00EC27B9"/>
    <w:rsid w:val="00EC441C"/>
    <w:rsid w:val="00ED31E0"/>
    <w:rsid w:val="00ED342B"/>
    <w:rsid w:val="00EE1904"/>
    <w:rsid w:val="00EE3B44"/>
    <w:rsid w:val="00EE504F"/>
    <w:rsid w:val="00EE7879"/>
    <w:rsid w:val="00EF02FD"/>
    <w:rsid w:val="00EF412E"/>
    <w:rsid w:val="00EF4BC9"/>
    <w:rsid w:val="00EF6781"/>
    <w:rsid w:val="00F02095"/>
    <w:rsid w:val="00F02B78"/>
    <w:rsid w:val="00F046FD"/>
    <w:rsid w:val="00F130DC"/>
    <w:rsid w:val="00F15BFB"/>
    <w:rsid w:val="00F167A4"/>
    <w:rsid w:val="00F17A91"/>
    <w:rsid w:val="00F26EBF"/>
    <w:rsid w:val="00F27751"/>
    <w:rsid w:val="00F31CBC"/>
    <w:rsid w:val="00F33CC4"/>
    <w:rsid w:val="00F36A08"/>
    <w:rsid w:val="00F37D85"/>
    <w:rsid w:val="00F43DC8"/>
    <w:rsid w:val="00F44287"/>
    <w:rsid w:val="00F45203"/>
    <w:rsid w:val="00F53509"/>
    <w:rsid w:val="00F54E3A"/>
    <w:rsid w:val="00F60654"/>
    <w:rsid w:val="00F608F1"/>
    <w:rsid w:val="00F62FE8"/>
    <w:rsid w:val="00F66764"/>
    <w:rsid w:val="00F716FD"/>
    <w:rsid w:val="00F744A6"/>
    <w:rsid w:val="00F7689E"/>
    <w:rsid w:val="00F77135"/>
    <w:rsid w:val="00F77E36"/>
    <w:rsid w:val="00F83654"/>
    <w:rsid w:val="00F875EC"/>
    <w:rsid w:val="00F87F80"/>
    <w:rsid w:val="00F96701"/>
    <w:rsid w:val="00FA061B"/>
    <w:rsid w:val="00FA59F8"/>
    <w:rsid w:val="00FA760F"/>
    <w:rsid w:val="00FB01C0"/>
    <w:rsid w:val="00FC11E0"/>
    <w:rsid w:val="00FC32DD"/>
    <w:rsid w:val="00FC4E8C"/>
    <w:rsid w:val="00FC680B"/>
    <w:rsid w:val="00FC6890"/>
    <w:rsid w:val="00FC6B31"/>
    <w:rsid w:val="00FD01B0"/>
    <w:rsid w:val="00FD0C7D"/>
    <w:rsid w:val="00FD0CB7"/>
    <w:rsid w:val="00FD313B"/>
    <w:rsid w:val="00FD4EFC"/>
    <w:rsid w:val="00FD6EE9"/>
    <w:rsid w:val="00FD711A"/>
    <w:rsid w:val="00FD7DDC"/>
    <w:rsid w:val="00FE3BB6"/>
    <w:rsid w:val="00FE44F6"/>
    <w:rsid w:val="00FE71EC"/>
    <w:rsid w:val="00FF0B22"/>
    <w:rsid w:val="00FF40A1"/>
    <w:rsid w:val="00FF4953"/>
    <w:rsid w:val="00FF5446"/>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462ECC"/>
    <w:pPr>
      <w:keepNext/>
      <w:numPr>
        <w:ilvl w:val="1"/>
      </w:numPr>
      <w:tabs>
        <w:tab w:val="num" w:pos="792"/>
      </w:tabs>
      <w:spacing w:before="160" w:after="160"/>
      <w:ind w:left="432" w:hanging="432"/>
      <w:outlineLvl w:val="1"/>
    </w:pPr>
    <w:rPr>
      <w:rFonts w:ascii="Arial" w:hAnsi="Arial"/>
      <w:b/>
      <w:bCs/>
      <w:iCs/>
      <w:sz w:val="28"/>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462ECC"/>
    <w:rPr>
      <w:rFonts w:ascii="Arial" w:hAnsi="Arial"/>
      <w:b/>
      <w:bCs/>
      <w:iCs/>
      <w:sz w:val="28"/>
      <w:szCs w:val="28"/>
      <w:lang w:val="x-none" w:eastAsia="x-none"/>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 w:type="paragraph" w:styleId="ListParagraph">
    <w:name w:val="List Paragraph"/>
    <w:basedOn w:val="Normal"/>
    <w:uiPriority w:val="34"/>
    <w:qFormat/>
    <w:rsid w:val="00C47B49"/>
    <w:pPr>
      <w:ind w:left="720"/>
      <w:contextualSpacing/>
    </w:pPr>
  </w:style>
  <w:style w:type="paragraph" w:customStyle="1" w:styleId="Default">
    <w:name w:val="Default"/>
    <w:rsid w:val="0071605C"/>
    <w:pPr>
      <w:autoSpaceDE w:val="0"/>
      <w:autoSpaceDN w:val="0"/>
      <w:adjustRightInd w:val="0"/>
    </w:pPr>
    <w:rPr>
      <w:color w:val="000000"/>
      <w:sz w:val="24"/>
      <w:szCs w:val="24"/>
    </w:rPr>
  </w:style>
  <w:style w:type="paragraph" w:customStyle="1" w:styleId="BodyTextNumbered">
    <w:name w:val="Body Text Numbered"/>
    <w:basedOn w:val="BodyText"/>
    <w:link w:val="BodyTextNumberedChar"/>
    <w:rsid w:val="00996256"/>
    <w:pPr>
      <w:spacing w:after="240"/>
      <w:ind w:left="720" w:hanging="720"/>
    </w:pPr>
    <w:rPr>
      <w:szCs w:val="20"/>
      <w:lang w:val="en-US" w:eastAsia="en-US"/>
    </w:rPr>
  </w:style>
  <w:style w:type="character" w:customStyle="1" w:styleId="BodyTextNumberedChar">
    <w:name w:val="Body Text Numbered Char"/>
    <w:link w:val="BodyTextNumbered"/>
    <w:rsid w:val="00996256"/>
    <w:rPr>
      <w:sz w:val="24"/>
    </w:rPr>
  </w:style>
  <w:style w:type="paragraph" w:styleId="TOCHeading">
    <w:name w:val="TOC Heading"/>
    <w:basedOn w:val="Heading1"/>
    <w:next w:val="Normal"/>
    <w:uiPriority w:val="39"/>
    <w:unhideWhenUsed/>
    <w:qFormat/>
    <w:rsid w:val="00070359"/>
    <w:pPr>
      <w:keepLines/>
      <w:tabs>
        <w:tab w:val="clear" w:pos="360"/>
      </w:tabs>
      <w:spacing w:before="240" w:after="0" w:line="259" w:lineRule="auto"/>
      <w:ind w:left="0" w:firstLine="0"/>
      <w:outlineLvl w:val="9"/>
    </w:pPr>
    <w:rPr>
      <w:rFonts w:asciiTheme="majorHAnsi" w:eastAsiaTheme="majorEastAsia" w:hAnsiTheme="majorHAnsi" w:cstheme="majorBidi"/>
      <w:b w:val="0"/>
      <w:bCs w:val="0"/>
      <w:color w:val="2F5496" w:themeColor="accent1" w:themeShade="BF"/>
      <w:kern w:val="0"/>
      <w:sz w:val="32"/>
      <w:lang w:val="en-US" w:eastAsia="en-US"/>
    </w:rPr>
  </w:style>
  <w:style w:type="paragraph" w:styleId="TOC3">
    <w:name w:val="toc 3"/>
    <w:basedOn w:val="Normal"/>
    <w:next w:val="Normal"/>
    <w:autoRedefine/>
    <w:uiPriority w:val="39"/>
    <w:rsid w:val="0023657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4621">
      <w:bodyDiv w:val="1"/>
      <w:marLeft w:val="0"/>
      <w:marRight w:val="0"/>
      <w:marTop w:val="0"/>
      <w:marBottom w:val="0"/>
      <w:divBdr>
        <w:top w:val="none" w:sz="0" w:space="0" w:color="auto"/>
        <w:left w:val="none" w:sz="0" w:space="0" w:color="auto"/>
        <w:bottom w:val="none" w:sz="0" w:space="0" w:color="auto"/>
        <w:right w:val="none" w:sz="0" w:space="0" w:color="auto"/>
      </w:divBdr>
      <w:divsChild>
        <w:div w:id="1063791426">
          <w:marLeft w:val="878"/>
          <w:marRight w:val="0"/>
          <w:marTop w:val="67"/>
          <w:marBottom w:val="0"/>
          <w:divBdr>
            <w:top w:val="none" w:sz="0" w:space="0" w:color="auto"/>
            <w:left w:val="none" w:sz="0" w:space="0" w:color="auto"/>
            <w:bottom w:val="none" w:sz="0" w:space="0" w:color="auto"/>
            <w:right w:val="none" w:sz="0" w:space="0" w:color="auto"/>
          </w:divBdr>
        </w:div>
      </w:divsChild>
    </w:div>
    <w:div w:id="674648334">
      <w:bodyDiv w:val="1"/>
      <w:marLeft w:val="0"/>
      <w:marRight w:val="0"/>
      <w:marTop w:val="0"/>
      <w:marBottom w:val="0"/>
      <w:divBdr>
        <w:top w:val="none" w:sz="0" w:space="0" w:color="auto"/>
        <w:left w:val="none" w:sz="0" w:space="0" w:color="auto"/>
        <w:bottom w:val="none" w:sz="0" w:space="0" w:color="auto"/>
        <w:right w:val="none" w:sz="0" w:space="0" w:color="auto"/>
      </w:divBdr>
    </w:div>
    <w:div w:id="1757284811">
      <w:bodyDiv w:val="1"/>
      <w:marLeft w:val="0"/>
      <w:marRight w:val="0"/>
      <w:marTop w:val="0"/>
      <w:marBottom w:val="0"/>
      <w:divBdr>
        <w:top w:val="none" w:sz="0" w:space="0" w:color="auto"/>
        <w:left w:val="none" w:sz="0" w:space="0" w:color="auto"/>
        <w:bottom w:val="none" w:sz="0" w:space="0" w:color="auto"/>
        <w:right w:val="none" w:sz="0" w:space="0" w:color="auto"/>
      </w:divBdr>
      <w:divsChild>
        <w:div w:id="1016886703">
          <w:marLeft w:val="878"/>
          <w:marRight w:val="0"/>
          <w:marTop w:val="67"/>
          <w:marBottom w:val="0"/>
          <w:divBdr>
            <w:top w:val="none" w:sz="0" w:space="0" w:color="auto"/>
            <w:left w:val="none" w:sz="0" w:space="0" w:color="auto"/>
            <w:bottom w:val="none" w:sz="0" w:space="0" w:color="auto"/>
            <w:right w:val="none" w:sz="0" w:space="0" w:color="auto"/>
          </w:divBdr>
        </w:div>
      </w:divsChild>
    </w:div>
    <w:div w:id="2028019197">
      <w:bodyDiv w:val="1"/>
      <w:marLeft w:val="0"/>
      <w:marRight w:val="0"/>
      <w:marTop w:val="0"/>
      <w:marBottom w:val="0"/>
      <w:divBdr>
        <w:top w:val="none" w:sz="0" w:space="0" w:color="auto"/>
        <w:left w:val="none" w:sz="0" w:space="0" w:color="auto"/>
        <w:bottom w:val="none" w:sz="0" w:space="0" w:color="auto"/>
        <w:right w:val="none" w:sz="0" w:space="0" w:color="auto"/>
      </w:divBdr>
      <w:divsChild>
        <w:div w:id="1556509027">
          <w:marLeft w:val="878"/>
          <w:marRight w:val="0"/>
          <w:marTop w:val="67"/>
          <w:marBottom w:val="0"/>
          <w:divBdr>
            <w:top w:val="none" w:sz="0" w:space="0" w:color="auto"/>
            <w:left w:val="none" w:sz="0" w:space="0" w:color="auto"/>
            <w:bottom w:val="none" w:sz="0" w:space="0" w:color="auto"/>
            <w:right w:val="none" w:sz="0" w:space="0" w:color="auto"/>
          </w:divBdr>
        </w:div>
        <w:div w:id="953170921">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2438</Words>
  <Characters>14510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16915</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Masanna Gari, Abhi</cp:lastModifiedBy>
  <cp:revision>2</cp:revision>
  <cp:lastPrinted>2012-02-29T21:25:00Z</cp:lastPrinted>
  <dcterms:created xsi:type="dcterms:W3CDTF">2024-07-30T16:24:00Z</dcterms:created>
  <dcterms:modified xsi:type="dcterms:W3CDTF">2024-07-30T16:24:00Z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2024-07-26T17:55:40Z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144de2f1-c4fc-418e-b07a-69d9bdebb6c5</vt:lpwstr>
  </property>
  <property fmtid="{D5CDD505-2E9C-101B-9397-08002B2CF9AE}" pid="9" name="MSIP_Label_7084cbda-52b8-46fb-a7b7-cb5bd465ed85_ContentBits">
    <vt:lpwstr>0</vt:lpwstr>
  </property>
</Properties>
</file>